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0709" w14:textId="77777777" w:rsidR="00EF1F7D" w:rsidRPr="00EF1F7D" w:rsidRDefault="00EF1F7D" w:rsidP="00EF1F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1F7D">
        <w:rPr>
          <w:rFonts w:ascii="Times New Roman" w:hAnsi="Times New Roman" w:cs="Times New Roman"/>
          <w:b/>
          <w:bCs/>
          <w:sz w:val="28"/>
          <w:szCs w:val="28"/>
        </w:rPr>
        <w:t>Объектами муниципального контроля являются:</w:t>
      </w:r>
    </w:p>
    <w:p w14:paraId="1238D4BD" w14:textId="77777777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</w:p>
    <w:p w14:paraId="02B447B7" w14:textId="63CB84CF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1)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1BAF2934" w14:textId="46631FE6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2) деятельность по использованию полос отвода и (или) придорожных полос автомобильных дорог общего пользования муниципального значения;</w:t>
      </w:r>
    </w:p>
    <w:p w14:paraId="20B3C2D5" w14:textId="4B02D2F0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3) дорожно-строительные материалы, указанные в приложении № 1 к Техническому регламенту Таможенного союза «Безопасность автомобильных дорог» ТР ТС 014/2011(при необходимости предусмотреть иное);</w:t>
      </w:r>
    </w:p>
    <w:p w14:paraId="3D08E627" w14:textId="2EECBC5C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4) дорожно-строительные изделия, указанные в приложении № 2 к Техническому регламенту Таможенного союза «Безопасность автомобильных дорог» ТР ТС 014/2011(при необходимости предусмотреть иное);</w:t>
      </w:r>
    </w:p>
    <w:p w14:paraId="4C0EE0EE" w14:textId="0EA36F2D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5) автомобильная дорога муниципального значения общего пользования и искусственные дорожные сооружения на ней;</w:t>
      </w:r>
    </w:p>
    <w:p w14:paraId="00786581" w14:textId="6014879D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6) примыкания к автомобильным дорогам муниципального значения, в том числе примыкания объектов дорожного и придорожного сервиса;</w:t>
      </w:r>
    </w:p>
    <w:p w14:paraId="53D9C6B5" w14:textId="7F4A4A62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7) объекты дорожного и придорожного сервиса, расположенные в границах полос отвода и (или) придорожных полос автомобильных дорог общего пользования муниципального значения;</w:t>
      </w:r>
    </w:p>
    <w:p w14:paraId="40BC3D7E" w14:textId="129528C8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8) придорожные полосы и полосы отвода автомобильных дорог общего пользования муниципального значения;</w:t>
      </w:r>
    </w:p>
    <w:p w14:paraId="108FCF30" w14:textId="77777777" w:rsidR="00EF1F7D" w:rsidRPr="00EF1F7D" w:rsidRDefault="00EF1F7D" w:rsidP="00EF1F7D">
      <w:pPr>
        <w:rPr>
          <w:rFonts w:ascii="Times New Roman" w:hAnsi="Times New Roman" w:cs="Times New Roman"/>
          <w:sz w:val="28"/>
          <w:szCs w:val="28"/>
        </w:rPr>
      </w:pPr>
      <w:r w:rsidRPr="00EF1F7D">
        <w:rPr>
          <w:rFonts w:ascii="Times New Roman" w:hAnsi="Times New Roman" w:cs="Times New Roman"/>
          <w:sz w:val="28"/>
          <w:szCs w:val="28"/>
        </w:rPr>
        <w:t>9) деятельность по перевозке пассажиров и багажа по муниципальным маршрутам регулярных перевозок.</w:t>
      </w:r>
    </w:p>
    <w:p w14:paraId="702F4DDC" w14:textId="77777777" w:rsidR="00D20596" w:rsidRPr="00EF1F7D" w:rsidRDefault="00D20596">
      <w:pPr>
        <w:rPr>
          <w:rFonts w:ascii="Times New Roman" w:hAnsi="Times New Roman" w:cs="Times New Roman"/>
          <w:sz w:val="28"/>
          <w:szCs w:val="28"/>
        </w:rPr>
      </w:pPr>
    </w:p>
    <w:sectPr w:rsidR="00D20596" w:rsidRPr="00E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AE"/>
    <w:rsid w:val="00207837"/>
    <w:rsid w:val="003462DC"/>
    <w:rsid w:val="00CA3DAE"/>
    <w:rsid w:val="00D20596"/>
    <w:rsid w:val="00D714BF"/>
    <w:rsid w:val="00E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D6B2"/>
  <w15:chartTrackingRefBased/>
  <w15:docId w15:val="{BCEC28B4-3B1A-4311-AE1C-40261D0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2024-09-27T09:03:00Z</dcterms:created>
  <dcterms:modified xsi:type="dcterms:W3CDTF">2024-09-27T09:08:00Z</dcterms:modified>
</cp:coreProperties>
</file>