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261D" w:rsidRDefault="00AB4CA2" w:rsidP="00AB4C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4CA2">
        <w:rPr>
          <w:rFonts w:ascii="Times New Roman" w:hAnsi="Times New Roman" w:cs="Times New Roman"/>
          <w:b/>
          <w:bCs/>
          <w:sz w:val="28"/>
          <w:szCs w:val="28"/>
        </w:rPr>
        <w:t>Памятка для водопользователей о недопустимости ограничения доступа граждан к водному объекту при наличии решения о его предоставлении в пользование</w:t>
      </w:r>
    </w:p>
    <w:p w:rsidR="00AB4CA2" w:rsidRDefault="00AB4CA2" w:rsidP="00AB4C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Согласно Водному кодексу Российской Федерации (ст. 6), поверхностные водные объекты, находящиеся в государственной или муниципальной собственности, являются объектами общего пользования, если иное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не предусмотрено законом. Это означает, что каждый гражданин вправе бесплатно пользоваться такими объектами для личных и бытовых нужд, включая купание, любительское рыболовство, причаливание плавучих средств и передвижение по береговой полосе.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Береговая полоса — это полоса земли вдоль береговой линии водного объекта общего пользования. Её ширина составляет: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20 метров для рек, озёр, морей и других крупных водных объектов;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5 метров для каналов, рек и ручьёв протяжённостью до 10 км.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В границах береговой полосы не должно быть зданий, строений или иных сооружений, которые препятствуют свободному передвижению граждан к водному объекту и вдоль него.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Водопользователь, получивший решение о предоставлении водного объекта в пользование, не вправе: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устанавливать шлагбаумы, заборы или другие препятствия, ограничивающие доступ граждан к воде;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взимать плату за подход к водному объекту или пребывание на его берегу;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ограничивать доступ к воде, если это не предусмотрено федеральными законами.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Ответственность за нарушение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Несоблюдение условия обеспечения свободного доступа граждан к водному объекту общего пользования и его береговой полосе влечёт административную ответственность по ст. 8.12.1 Кодекса Российской Федерации об административных правонарушениях: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для граждан — штраф от 3 000 до 5 000 рублей;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для должностных лиц — штраф от 40 000 до 50 000 рублей;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для индивидуальных предпринимателей — штраф от 40 000 до 50 000 рублей или административное приостановление деятельности на срок до 90 дней;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для юридических лиц — штраф от 200 000 до 300 000 рублей или административное приостановление деятельности на срок до 90 дней.</w:t>
      </w:r>
    </w:p>
    <w:p w:rsidR="00AB4CA2" w:rsidRPr="00AB4CA2" w:rsidRDefault="00AB4CA2" w:rsidP="00AB4C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CA2">
        <w:rPr>
          <w:rFonts w:ascii="Times New Roman" w:hAnsi="Times New Roman" w:cs="Times New Roman"/>
          <w:sz w:val="24"/>
          <w:szCs w:val="24"/>
        </w:rPr>
        <w:t>Незаконно возведённые в границах береговой полосы сооружения подлежат демонтажу и сносу в административном (на основании решения органа местного самоуправления) или судебном порядке, в том числе по иску прокурора.</w:t>
      </w:r>
      <w:bookmarkStart w:id="0" w:name="_GoBack"/>
      <w:bookmarkEnd w:id="0"/>
    </w:p>
    <w:sectPr w:rsidR="00AB4CA2" w:rsidRPr="00AB4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A2"/>
    <w:rsid w:val="000410FB"/>
    <w:rsid w:val="00AB4CA2"/>
    <w:rsid w:val="00DE681D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B6D77"/>
  <w15:chartTrackingRefBased/>
  <w15:docId w15:val="{E50FB246-03E6-4023-BBFA-D9512F9A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45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Морозова</dc:creator>
  <cp:keywords/>
  <dc:description/>
  <cp:lastModifiedBy>Светлана Олеговна Морозова</cp:lastModifiedBy>
  <cp:revision>1</cp:revision>
  <dcterms:created xsi:type="dcterms:W3CDTF">2026-06-23T05:58:00Z</dcterms:created>
  <dcterms:modified xsi:type="dcterms:W3CDTF">2026-06-23T06:09:00Z</dcterms:modified>
</cp:coreProperties>
</file>