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0" w:rsidRPr="00A90B9C" w:rsidRDefault="00A90B9C" w:rsidP="00A90B9C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</w:pPr>
      <w:r w:rsidRPr="00A90B9C">
        <w:rPr>
          <w:rFonts w:ascii="Arial" w:eastAsia="Times New Roman" w:hAnsi="Arial" w:cs="Arial"/>
          <w:b/>
          <w:bCs/>
          <w:color w:val="262626"/>
          <w:sz w:val="30"/>
          <w:szCs w:val="30"/>
          <w:lang w:eastAsia="ru-RU"/>
        </w:rPr>
        <w:t>Сообщение о возможном установлении публичного сервитута</w:t>
      </w:r>
    </w:p>
    <w:p w:rsidR="0099799D" w:rsidRDefault="001B5C30" w:rsidP="00121C30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В соответствии со статьей 39.42 Земельного кодекса Российской Федерации Администрация муниципального района Безенчукский Самарской области  информирует о возможном установлении публичного сервитута</w:t>
      </w:r>
      <w:r w:rsidR="00A4740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размещения объекта </w:t>
      </w:r>
      <w:r w:rsidR="007C2B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электросетевого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хозяйства </w:t>
      </w:r>
      <w:r w:rsidR="007C2B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регионального значения:</w:t>
      </w:r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"ЛЭП-0,4 </w:t>
      </w:r>
      <w:proofErr w:type="spellStart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опоры №100/1 ВЛ-0,4 </w:t>
      </w:r>
      <w:proofErr w:type="spellStart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Ф-1 КТП № 1636/100кВА ВЛ-10кВ Ф-16 ПС 35/10 </w:t>
      </w:r>
      <w:proofErr w:type="spellStart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«Алексеевская» с установкой ПУ 380В в Безенчукском районе</w:t>
      </w:r>
      <w:r w:rsidR="007C2B1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отношении земель</w:t>
      </w:r>
      <w:r w:rsidR="009979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ных участков с кадастровыми номерами:</w:t>
      </w:r>
    </w:p>
    <w:p w:rsidR="0099799D" w:rsidRDefault="00821546" w:rsidP="0099799D">
      <w:pPr>
        <w:tabs>
          <w:tab w:val="left" w:pos="930"/>
        </w:tabs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- </w:t>
      </w:r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63:12:0401005:</w:t>
      </w:r>
      <w:r w:rsidR="009979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9979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Самарская область, Безенчукский район,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 w:rsidR="00FC1A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Владимировка, ул. Кооперативная</w:t>
      </w:r>
      <w:r w:rsidR="009979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C1A36" w:rsidRDefault="00FC1A36" w:rsidP="0099799D">
      <w:pPr>
        <w:tabs>
          <w:tab w:val="left" w:pos="930"/>
        </w:tabs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-</w:t>
      </w:r>
      <w:r w:rsidR="008215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63:12:0401005:787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Самарская область, Безенчукский район,</w:t>
      </w:r>
      <w:r w:rsidR="00821546" w:rsidRPr="008215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="008215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 w:rsidR="008215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Владимировка, ул. Кооперативная;</w:t>
      </w:r>
    </w:p>
    <w:p w:rsidR="0099799D" w:rsidRDefault="00821546" w:rsidP="0099799D">
      <w:pPr>
        <w:tabs>
          <w:tab w:val="left" w:pos="930"/>
        </w:tabs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-  63:12:0401005</w:t>
      </w:r>
      <w:r w:rsidR="009979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Самарская область, Безенчукский район.</w:t>
      </w:r>
    </w:p>
    <w:p w:rsidR="00A03606" w:rsidRPr="00821546" w:rsidRDefault="00A90B9C" w:rsidP="00A03606">
      <w:pPr>
        <w:spacing w:after="15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Обоснование необходимости установления пуб</w:t>
      </w:r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л</w:t>
      </w:r>
      <w:r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ичного сервитута: </w:t>
      </w:r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Договор о технологическом присоединении к сетям инженерн</w:t>
      </w:r>
      <w:proofErr w:type="gramStart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о-</w:t>
      </w:r>
      <w:proofErr w:type="gramEnd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технологического обеспечения, в целях исполнения которого требуется размещение инженерного </w:t>
      </w:r>
      <w:proofErr w:type="spellStart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cooрyжeния</w:t>
      </w:r>
      <w:proofErr w:type="spellEnd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(подпункт 6 пункта 2 </w:t>
      </w:r>
      <w:proofErr w:type="spellStart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статъи</w:t>
      </w:r>
      <w:proofErr w:type="spellEnd"/>
      <w:r w:rsidR="00097BB1" w:rsidRPr="0082154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39.41 Земельного кодекса РФ):</w:t>
      </w:r>
    </w:p>
    <w:p w:rsidR="00097BB1" w:rsidRDefault="00ED306E" w:rsidP="00A16095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gram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рамках исполнения Постановления Правительства Рос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сийской Федерации от 27.12.2004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г. №861 «</w:t>
      </w:r>
      <w:r w:rsidR="00907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</w:t>
      </w:r>
      <w:r w:rsidR="00907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недискриминационного доступа к услугам</w:t>
      </w:r>
      <w:r w:rsidR="00907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оперативно-диспетчерскому управлению в электроэнергетике и оказания этих услуг, правил </w:t>
      </w:r>
      <w:r w:rsidR="00907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недискриминационного доступа к услугам</w:t>
      </w:r>
      <w:r w:rsidR="00907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907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энергопринимающих</w:t>
      </w:r>
      <w:proofErr w:type="spellEnd"/>
      <w:r w:rsidR="009076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35AA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устройств</w:t>
      </w:r>
      <w:proofErr w:type="gramEnd"/>
      <w:r w:rsidR="00535AA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потребителей электрической энергии, объектов по производству </w:t>
      </w:r>
      <w:r w:rsidR="00535AA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электрической энергии</w:t>
      </w:r>
      <w:r w:rsidR="00535AA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а также объектов электросетевого хозяйства, принадлежащих сетевым организациям и иным лицам, к электрическим сетям»,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также договора об</w:t>
      </w:r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осуществлении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технологического присое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динения к электрическим сетям </w:t>
      </w:r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24.11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.2021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</w:t>
      </w:r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21</w:t>
      </w:r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50-007588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заключенного между </w:t>
      </w:r>
      <w:proofErr w:type="gram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AO «</w:t>
      </w:r>
      <w:proofErr w:type="spell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Россети</w:t>
      </w:r>
      <w:proofErr w:type="spellEnd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Волга» </w:t>
      </w:r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</w:t>
      </w:r>
      <w:proofErr w:type="spellStart"/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Малянов</w:t>
      </w:r>
      <w:proofErr w:type="spellEnd"/>
      <w:r w:rsidR="00A160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 С</w:t>
      </w:r>
      <w:r w:rsid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03606" w:rsidRDefault="00A03606" w:rsidP="00A03606">
      <w:pPr>
        <w:spacing w:after="15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03606" w:rsidRDefault="00A03606" w:rsidP="00A03606">
      <w:pPr>
        <w:spacing w:after="15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97BB1" w:rsidRPr="007A711A" w:rsidRDefault="00097BB1" w:rsidP="00A03606">
      <w:pPr>
        <w:spacing w:after="150"/>
        <w:ind w:firstLine="709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7A711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Расчеты и доводы, касающиеся наиболее целесообразного способа установления публичного сервитута:</w:t>
      </w:r>
    </w:p>
    <w:p w:rsidR="00C706DD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"ЛЭП-0,4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опоры №100/1 ВЛ-0,4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Ф-1 КТП № 1636/100кВА ВЛ-10кВ Ф-16 ПС 35/10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«Алексеевская» с установкой ПУ 380В в Безенчукском районе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с. Владимировка предполагает размещение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одноцепных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воздушных линий электропередачи ЛЭП-0,4кВ.</w:t>
      </w:r>
      <w:proofErr w:type="gramEnd"/>
    </w:p>
    <w:p w:rsidR="00097BB1" w:rsidRPr="00097BB1" w:rsidRDefault="00C706DD" w:rsidP="00C706DD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proofErr w:type="gram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Согласно п. 1 статьи 39.37 Земельного кодекса Российской Федерации публичный сервитут устанавливается для использования земельных участков и (или) земель в целях размещения объ</w:t>
      </w:r>
      <w:r w:rsidR="0058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ектов электросетевого хоз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яйства, тепловых сетей, водопроводных сетей, сетей водоотведения, линий и сооружений </w:t>
      </w:r>
      <w:r w:rsidR="005851C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связи, линейных объектов системы газоснаб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жения, нефтепроводов и нефтепродуктов,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</w:t>
      </w:r>
      <w:proofErr w:type="gramEnd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электр</w:t>
      </w:r>
      <w:proofErr w:type="gram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о-</w:t>
      </w:r>
      <w:proofErr w:type="gramEnd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газо-, тепло-, водоснабжения населения и водоотведения, подключения (технологического присоединения) к сетям инженерно-технологического обеспечения, либо переносят в связи с изъятием земельных участков, на которых они ранее располагались, для государственных или муниципальных нужд.</w:t>
      </w:r>
    </w:p>
    <w:p w:rsidR="00097BB1" w:rsidRPr="00097BB1" w:rsidRDefault="00892913" w:rsidP="005851CE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основании п. 1.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l статьи 39.20 Земельного кодекса Российской Федерации, земельные участки, находя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щиеся в государственной или муни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ципальной собственности не предоставляются в собственность или в аренду собственникам и иным п</w:t>
      </w:r>
      <w:r w:rsidR="00C706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равообладателям сооружений,  которые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могут размещаться на таких земельных участках на основании сервитута, публичного сервитута.</w:t>
      </w:r>
    </w:p>
    <w:p w:rsidR="00097BB1" w:rsidRPr="00097BB1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Границы публичного сервитута, согласно п.6 статьи 39.41 Земельного кодекса РФ, должны устанавливаться в пределах, не превышающих размеров охранных зон. Для </w:t>
      </w: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номинального напряжения 10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границы охранной зоны устанавливаются по обе стороны линии электропередачи от крайних проводов при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неотклоненном</w:t>
      </w:r>
      <w:proofErr w:type="spellEnd"/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их положении на расстоянии 10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м, согласно «Правилам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 Постановлением Правительства</w:t>
      </w:r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РФ от 24.02.2009 г. </w:t>
      </w:r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160.</w:t>
      </w:r>
    </w:p>
    <w:p w:rsidR="00097BB1" w:rsidRPr="00097BB1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этом публичный сервитут должен устанавливат</w:t>
      </w:r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ься и осуществляться на условиях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наименее обременительных для использования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земельного участка в соответствии с его целевым назначением и разрешенным использованием (ч. 8 ст. 23 Земельного кодекса РФ).</w:t>
      </w:r>
    </w:p>
    <w:p w:rsidR="00097BB1" w:rsidRPr="00097BB1" w:rsidRDefault="00097BB1" w:rsidP="00A15D2F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Площадь земли для установления публич</w:t>
      </w:r>
      <w:r w:rsidR="00C706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ного сервитута составляет 485</w:t>
      </w:r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,0</w:t>
      </w:r>
      <w:r w:rsidR="00C706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кв</w:t>
      </w:r>
      <w:proofErr w:type="gramStart"/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.м</w:t>
      </w:r>
      <w:proofErr w:type="spellEnd"/>
      <w:proofErr w:type="gramEnd"/>
    </w:p>
    <w:p w:rsidR="004705CC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Tpacca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линейного о</w:t>
      </w:r>
      <w:r w:rsidR="00C706D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бъекта имеет протяженность 0,124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км</w:t>
      </w:r>
      <w:proofErr w:type="gramStart"/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выбрана по результатам проведенного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предпроектного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обследования с учетом минимального использования разработанных земель сельскохозяйственного назначения, земель, находящихся в частной собственности или в аренде у физических и юридических лиц, а также избегания земельных уча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стков для индивидуальной жилой з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астройки и ведения личного подсобного хозяйства. Большая часть проектируемой трассы проходит в одном коридоре с существующими линиями электропере</w:t>
      </w:r>
      <w:r w:rsidR="00A15D2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дачи, что соответствует принцип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 приоритета охраны земли как важнейшего компонента окружающей среды и средства производства в сельском хозяйстве согласно пункту 2 статьи 1 Земельного кодекса РФ.</w:t>
      </w:r>
    </w:p>
    <w:p w:rsidR="00097BB1" w:rsidRPr="00097BB1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Руководствуясь подпунктом 2 пунктом 3 статьи 39.41 Земельного кодекса РФ по результатам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предпроектного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обследования и проработки возможной трассы прохождения проектируемого линейного объекта было определено следующее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C05FEF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— Начальная точка (наименее удаленная от границ земельного участка 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аявителя), от которой возможно произвести питание </w:t>
      </w: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энергопринимающих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устройс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тв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заявителя 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 существующей опоры № 100/1ВЛ-0,4квФ-1 КТП № 1636/100кВА;</w:t>
      </w:r>
      <w:proofErr w:type="gramEnd"/>
    </w:p>
    <w:p w:rsidR="00097BB1" w:rsidRPr="00097BB1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—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Конечная точка (место расположения </w:t>
      </w:r>
      <w:proofErr w:type="spellStart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энергопринимающих</w:t>
      </w:r>
      <w:proofErr w:type="spellEnd"/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устройств заявителя) находится 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пределах границ кадастрового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квартал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63:12:0401005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705CC" w:rsidRDefault="004705CC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—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Расстояние по прямо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 от н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ачальной до конечной точки 0,091 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км.</w:t>
      </w:r>
      <w:proofErr w:type="gramEnd"/>
    </w:p>
    <w:p w:rsidR="00097BB1" w:rsidRPr="00097BB1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Tpacca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проходит по землям неразграниченной государст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венной собственности и землям населенных пунктов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97BB1" w:rsidRPr="00097BB1" w:rsidRDefault="00097BB1" w:rsidP="004705CC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прохождении по землям сельскохозяйственного назначения проектируемая воздушная линия по возможности максимально приб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лижена к границам данного участк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таким о</w:t>
      </w:r>
      <w:r w:rsidR="004705C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бразом, чтобы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ее размещение не препятствовало в будущем рациональному использованию земли.</w:t>
      </w:r>
    </w:p>
    <w:p w:rsidR="00097BB1" w:rsidRPr="00097BB1" w:rsidRDefault="00097BB1" w:rsidP="00097BB1">
      <w:pPr>
        <w:spacing w:after="1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97BB1" w:rsidRPr="00A03606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lastRenderedPageBreak/>
        <w:t>Обоснование невозможности размещения инженерного сооружения на земель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ных </w:t>
      </w:r>
      <w:proofErr w:type="spellStart"/>
      <w:proofErr w:type="gramStart"/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y</w:t>
      </w:r>
      <w:proofErr w:type="gramEnd"/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ч</w:t>
      </w:r>
      <w:r w:rsidR="00C05FE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астках</w:t>
      </w:r>
      <w:proofErr w:type="spellEnd"/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общего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пользования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или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в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границах земель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общего</w:t>
      </w:r>
    </w:p>
    <w:p w:rsidR="00097BB1" w:rsidRDefault="00A03606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пользования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,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территории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общего пользования, на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землях и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(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или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) земельн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ом</w:t>
      </w:r>
      <w:r w:rsidR="00C05FE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участке, находящихся в государственной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или муниципаль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ной собственности</w:t>
      </w:r>
      <w:r w:rsidR="00C05FE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и </w:t>
      </w:r>
      <w:proofErr w:type="spellStart"/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н</w:t>
      </w:r>
      <w:proofErr w:type="gramStart"/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e</w:t>
      </w:r>
      <w:proofErr w:type="spellEnd"/>
      <w:proofErr w:type="gramEnd"/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предоста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вленных гражданам или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юридическим лицам, таким образом чтобы протяженность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указанного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инженерного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сооружени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я не превышала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в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две и более раза протяженность такого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инженерного сооружения в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случае его размещения на земельных участк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ах,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принадлежащих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гражданам и</w:t>
      </w:r>
      <w:r w:rsidR="00C05FEF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юридическим лицам</w:t>
      </w:r>
      <w:r w:rsidR="00097BB1" w:rsidRPr="00A0360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:</w:t>
      </w:r>
    </w:p>
    <w:p w:rsidR="00C05FEF" w:rsidRPr="00A03606" w:rsidRDefault="00C05FEF" w:rsidP="00C05FE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7A711A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Сервитут должен устанавливаться с учетом необходимости обеспечения безопасной  эксплуатации  инженерного  сооружения  и  обеспечения  безопасности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селения, существующих зданий и с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ооружений.</w:t>
      </w:r>
    </w:p>
    <w:p w:rsidR="00097BB1" w:rsidRPr="00097BB1" w:rsidRDefault="007A711A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Выбранн</w:t>
      </w:r>
      <w:r w:rsidR="00097BB1"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ая трасса и конструктивные решения обеспечивают соблюдение всех технических нормативов проектирования электрических сетей.</w:t>
      </w:r>
    </w:p>
    <w:p w:rsidR="00097BB1" w:rsidRPr="00097BB1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Размещение  воздушной  линии  предусматривается  вблизи  существующих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автомобильных и поле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вых дорог, что позволит осуществить скорейшую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доставку оперативно-технического персонала для устранения 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возможных аварийных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ситуаций на линии электропередачи и обеспеч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 безопасную эксплуатацию объекта.</w:t>
      </w:r>
    </w:p>
    <w:p w:rsidR="007A711A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Безопасность населения обеспечивается отсутствием в границах сервитута зданий и сооружений и соблюдением при размещении воздушной линии требований действующего законодательства в части отступов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существующих объектов (здани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й, инженерных коммуникаций, автодорог и т.д.).</w:t>
      </w:r>
    </w:p>
    <w:p w:rsidR="007A711A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своим технико-эксплуатационным характеристикам линия электропередачи не вызывает загрязнения, истощения, деградации, порчи, уничтожения почв, иного негативного воздейств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ия и не препятствует дальнейшем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 использованию земельных участков  в соответствии  с их целевым  назначением  и видом  разрешенного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использования.</w:t>
      </w:r>
    </w:p>
    <w:p w:rsidR="00097BB1" w:rsidRPr="00097BB1" w:rsidRDefault="00097BB1" w:rsidP="007A71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Tpacca</w:t>
      </w:r>
      <w:proofErr w:type="spell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линейного объекта </w:t>
      </w: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выбрана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учетом требований ГОСТ 32144-2013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«Нормы качества </w:t>
      </w:r>
      <w:r w:rsidR="007A711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электри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ческой энергии в системах электроснабжения общего назначения», согласно которому увеличение длины трассы не должно приводить к снижению качества электроэнергии, в том числе, понижения уровня напряжения на принимающем устройстве потребители. На основании этого увеличение длины трассы проектируемого линейного объекта с целью избегания зем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ельны</w:t>
      </w:r>
      <w:r w:rsidR="00A634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участков, арендуемых физическими и юридическими лицами, не предоставляется </w:t>
      </w:r>
      <w:proofErr w:type="gramStart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возможным</w:t>
      </w:r>
      <w:proofErr w:type="gramEnd"/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097BB1" w:rsidRPr="00097BB1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Учитывая все вышеизложенное, выбранная трасса является не только оптимальной, но и единственно возможной.</w:t>
      </w:r>
    </w:p>
    <w:p w:rsidR="00097BB1" w:rsidRPr="00097BB1" w:rsidRDefault="00097BB1" w:rsidP="0099627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Таким образом, размещение инженерного сооружения исключительно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предоставленной гражданам или юридическим лицам, невозможно. В связи с этим подается настоящее Ходатайство об установ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лении публичного сервит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ута в целях размеще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ния и</w:t>
      </w:r>
      <w:r w:rsidRPr="00097BB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эксплуатации проектируемого линейного объекта.</w:t>
      </w:r>
    </w:p>
    <w:p w:rsidR="00A90B9C" w:rsidRPr="00A90B9C" w:rsidRDefault="00A90B9C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r w:rsidR="00121C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п.г.т. Безенчук, ул. Нефтяников, д.11, каб.2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4/3</w:t>
      </w:r>
      <w:r w:rsidR="00121C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90B9C" w:rsidRPr="00A90B9C" w:rsidRDefault="00121C30" w:rsidP="0099627E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Заявления об учете прав на земельные участки принимаются в течение 30 дней со дня опубликования сообщения в Комитет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 управлению муниципальным имуществом Администрации муниципального района Безенчукский Самарской области,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расположенный по адресу: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п.г.т. Безенчук, 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ул. Нефтяников, д.11, каб.24/3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либо почтовым отправлением по указанному адресу. Дата окончания приема заявлений – </w:t>
      </w:r>
      <w:r w:rsidR="00C05F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22.06</w:t>
      </w:r>
      <w:r w:rsidR="0099627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90B9C" w:rsidRPr="00A90B9C" w:rsidRDefault="00B624DB" w:rsidP="00121C30">
      <w:pPr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Информация о поступившем </w:t>
      </w:r>
      <w:proofErr w:type="gramStart"/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ходатайстве</w:t>
      </w:r>
      <w:proofErr w:type="gramEnd"/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 установлении публичного сервитута размещена на официальных интернет – сайтах 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="00A90B9C" w:rsidRPr="00A90B9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дминистрации муниципального района Безенчукский Самарской области (http://admbezenchuk.ru), 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Администрации сельского поселения </w:t>
      </w:r>
      <w:r w:rsidR="000146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Екатериновка</w:t>
      </w:r>
      <w:r w:rsidR="008113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113B8" w:rsidRPr="000A2FF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r w:rsidR="00014690" w:rsidRPr="000146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adm.ekaterinovka@mail.ru</w:t>
      </w:r>
      <w:r w:rsidR="00892DCF" w:rsidRPr="000A2FFF">
        <w:rPr>
          <w:rFonts w:ascii="Times New Roman" w:hAnsi="Times New Roman" w:cs="Times New Roman"/>
        </w:rPr>
        <w:t>)</w:t>
      </w:r>
      <w:r w:rsidR="00ED30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в В</w:t>
      </w:r>
      <w:r w:rsidR="004F23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естнике сельского </w:t>
      </w:r>
      <w:r w:rsidR="000146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поселения Екатериновка</w:t>
      </w:r>
      <w:r w:rsidR="004F237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A90B9C" w:rsidRPr="00A90B9C" w:rsidRDefault="00A90B9C" w:rsidP="00121C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0B9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sectPr w:rsidR="00A90B9C" w:rsidRPr="00A90B9C" w:rsidSect="00C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6643"/>
    <w:multiLevelType w:val="multilevel"/>
    <w:tmpl w:val="829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B9C"/>
    <w:rsid w:val="00014690"/>
    <w:rsid w:val="00097BB1"/>
    <w:rsid w:val="000A2FFF"/>
    <w:rsid w:val="000E547B"/>
    <w:rsid w:val="00115629"/>
    <w:rsid w:val="00121C30"/>
    <w:rsid w:val="00197A60"/>
    <w:rsid w:val="001B5C30"/>
    <w:rsid w:val="00202CFD"/>
    <w:rsid w:val="002D34CD"/>
    <w:rsid w:val="004705CC"/>
    <w:rsid w:val="004F2379"/>
    <w:rsid w:val="004F60A8"/>
    <w:rsid w:val="00535AA8"/>
    <w:rsid w:val="005851CE"/>
    <w:rsid w:val="007035F8"/>
    <w:rsid w:val="007760EF"/>
    <w:rsid w:val="007A711A"/>
    <w:rsid w:val="007C2B11"/>
    <w:rsid w:val="008113B8"/>
    <w:rsid w:val="00821546"/>
    <w:rsid w:val="00892913"/>
    <w:rsid w:val="00892DCF"/>
    <w:rsid w:val="008A7B0D"/>
    <w:rsid w:val="00907654"/>
    <w:rsid w:val="0099627E"/>
    <w:rsid w:val="0099799D"/>
    <w:rsid w:val="00A03606"/>
    <w:rsid w:val="00A15D2F"/>
    <w:rsid w:val="00A16095"/>
    <w:rsid w:val="00A32466"/>
    <w:rsid w:val="00A4740C"/>
    <w:rsid w:val="00A63438"/>
    <w:rsid w:val="00A76DF5"/>
    <w:rsid w:val="00A90496"/>
    <w:rsid w:val="00A90B9C"/>
    <w:rsid w:val="00B624DB"/>
    <w:rsid w:val="00C05FEF"/>
    <w:rsid w:val="00C706DD"/>
    <w:rsid w:val="00CE0004"/>
    <w:rsid w:val="00DE0859"/>
    <w:rsid w:val="00ED306E"/>
    <w:rsid w:val="00FC1A3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4"/>
  </w:style>
  <w:style w:type="paragraph" w:styleId="2">
    <w:name w:val="heading 2"/>
    <w:basedOn w:val="a"/>
    <w:link w:val="20"/>
    <w:uiPriority w:val="9"/>
    <w:qFormat/>
    <w:rsid w:val="00A9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fromlabel-39">
    <w:name w:val="letterheader-fromlabel-39"/>
    <w:basedOn w:val="a0"/>
    <w:rsid w:val="00A90B9C"/>
  </w:style>
  <w:style w:type="character" w:styleId="a4">
    <w:name w:val="Hyperlink"/>
    <w:basedOn w:val="a0"/>
    <w:uiPriority w:val="99"/>
    <w:semiHidden/>
    <w:unhideWhenUsed/>
    <w:rsid w:val="0089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0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5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2019-10-03T07:32:00Z</cp:lastPrinted>
  <dcterms:created xsi:type="dcterms:W3CDTF">2022-01-13T05:54:00Z</dcterms:created>
  <dcterms:modified xsi:type="dcterms:W3CDTF">2022-05-23T12:25:00Z</dcterms:modified>
</cp:coreProperties>
</file>