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</w:p>
    <w:p>
      <w:pPr>
        <w:spacing w:after="0" w:line="384" w:lineRule="atLeast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24 ноября 2021</w:t>
      </w:r>
    </w:p>
    <w:p>
      <w:pPr>
        <w:spacing w:after="0" w:line="240" w:lineRule="auto"/>
        <w:jc w:val="center"/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92C2F"/>
          <w:sz w:val="28"/>
          <w:szCs w:val="28"/>
          <w:lang w:eastAsia="ru-RU"/>
        </w:rPr>
        <w:br/>
      </w:r>
      <w:r>
        <w:rPr>
          <w:rFonts w:ascii="Segoe UI" w:eastAsia="Times New Roman" w:hAnsi="Segoe UI" w:cs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 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числе в Самарской области.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42% больше, чем за аналогичный период прошлого года.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люди экономят свои ресурсы - время и денежные средства», - 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отметила заместитель руководителя Росреестра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eastAsia="Times New Roman" w:hAnsi="Segoe UI" w:cs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», - рассказала заместитель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учетно-регистрационных действий по экстерриториальному принципу, увеличилось с 56 в феврале 2021 года до 98 на сегодня.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 xml:space="preserve">Услуга подачи документов по экстерриториальному принципу является очень популярной в Самарской области, так как многие люди приобретают недвижимость,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необходимость </w:t>
      </w: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lastRenderedPageBreak/>
        <w:t>тратить деньги и время на поездку в другой регион»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Павел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Синёв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292C2F"/>
          <w:sz w:val="24"/>
          <w:szCs w:val="24"/>
          <w:lang w:eastAsia="ru-RU"/>
        </w:rPr>
        <w:t>: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4527-7444-4858-A743-F664825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6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109</cp:revision>
  <cp:lastPrinted>2021-11-24T07:59:00Z</cp:lastPrinted>
  <dcterms:created xsi:type="dcterms:W3CDTF">2021-11-23T09:59:00Z</dcterms:created>
  <dcterms:modified xsi:type="dcterms:W3CDTF">2021-11-24T10:30:00Z</dcterms:modified>
</cp:coreProperties>
</file>