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85" w:rsidRDefault="00537E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7E85" w:rsidRDefault="00537E85">
      <w:pPr>
        <w:pStyle w:val="ConsPlusNormal"/>
        <w:jc w:val="both"/>
        <w:outlineLvl w:val="0"/>
      </w:pPr>
    </w:p>
    <w:p w:rsidR="00537E85" w:rsidRDefault="00537E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7E85" w:rsidRDefault="00537E85">
      <w:pPr>
        <w:pStyle w:val="ConsPlusTitle"/>
        <w:jc w:val="center"/>
      </w:pPr>
    </w:p>
    <w:p w:rsidR="00537E85" w:rsidRDefault="00537E85">
      <w:pPr>
        <w:pStyle w:val="ConsPlusTitle"/>
        <w:jc w:val="center"/>
      </w:pPr>
      <w:r>
        <w:t>РАСПОРЯЖЕНИЕ</w:t>
      </w:r>
    </w:p>
    <w:p w:rsidR="00537E85" w:rsidRDefault="00537E85">
      <w:pPr>
        <w:pStyle w:val="ConsPlusTitle"/>
        <w:jc w:val="center"/>
      </w:pPr>
      <w:r>
        <w:t>от 18 октября 2018 г. N 2258-р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Normal"/>
        <w:ind w:firstLine="540"/>
        <w:jc w:val="both"/>
      </w:pPr>
      <w:r>
        <w:t xml:space="preserve">1. В целях реализации </w:t>
      </w:r>
      <w:hyperlink r:id="rId5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jc w:val="right"/>
      </w:pPr>
      <w:r>
        <w:t>Председатель Правительства</w:t>
      </w:r>
    </w:p>
    <w:p w:rsidR="00537E85" w:rsidRDefault="00537E85">
      <w:pPr>
        <w:pStyle w:val="ConsPlusNormal"/>
        <w:jc w:val="right"/>
      </w:pPr>
      <w:r>
        <w:t>Российской Федерации</w:t>
      </w:r>
    </w:p>
    <w:p w:rsidR="00537E85" w:rsidRDefault="00537E85">
      <w:pPr>
        <w:pStyle w:val="ConsPlusNormal"/>
        <w:jc w:val="right"/>
      </w:pPr>
      <w:r>
        <w:t>Д.МЕДВЕДЕВ</w:t>
      </w:r>
    </w:p>
    <w:p w:rsidR="00537E85" w:rsidRDefault="00537E85">
      <w:pPr>
        <w:pStyle w:val="ConsPlusNormal"/>
        <w:jc w:val="right"/>
      </w:pPr>
    </w:p>
    <w:p w:rsidR="00537E85" w:rsidRDefault="00537E85">
      <w:pPr>
        <w:pStyle w:val="ConsPlusNormal"/>
        <w:jc w:val="right"/>
      </w:pPr>
    </w:p>
    <w:p w:rsidR="00537E85" w:rsidRDefault="00537E85">
      <w:pPr>
        <w:pStyle w:val="ConsPlusNormal"/>
        <w:jc w:val="right"/>
      </w:pPr>
    </w:p>
    <w:p w:rsidR="00537E85" w:rsidRDefault="00537E85">
      <w:pPr>
        <w:pStyle w:val="ConsPlusNormal"/>
        <w:jc w:val="right"/>
      </w:pPr>
    </w:p>
    <w:p w:rsidR="00537E85" w:rsidRDefault="00537E85">
      <w:pPr>
        <w:pStyle w:val="ConsPlusNormal"/>
        <w:jc w:val="right"/>
      </w:pPr>
    </w:p>
    <w:p w:rsidR="00537E85" w:rsidRDefault="00537E85">
      <w:pPr>
        <w:pStyle w:val="ConsPlusNormal"/>
        <w:jc w:val="right"/>
        <w:outlineLvl w:val="0"/>
      </w:pPr>
      <w:r>
        <w:t>Утверждены</w:t>
      </w:r>
    </w:p>
    <w:p w:rsidR="00537E85" w:rsidRDefault="00537E85">
      <w:pPr>
        <w:pStyle w:val="ConsPlusNormal"/>
        <w:jc w:val="right"/>
      </w:pPr>
      <w:r>
        <w:t>распоряжением Правительства</w:t>
      </w:r>
    </w:p>
    <w:p w:rsidR="00537E85" w:rsidRDefault="00537E85">
      <w:pPr>
        <w:pStyle w:val="ConsPlusNormal"/>
        <w:jc w:val="right"/>
      </w:pPr>
      <w:r>
        <w:t>Российской Федерации</w:t>
      </w:r>
    </w:p>
    <w:p w:rsidR="00537E85" w:rsidRDefault="00537E85">
      <w:pPr>
        <w:pStyle w:val="ConsPlusNormal"/>
        <w:jc w:val="right"/>
      </w:pPr>
      <w:r>
        <w:t>от 18 октября 2018 г. N 2258-р</w:t>
      </w: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537E85" w:rsidRDefault="00537E85">
      <w:pPr>
        <w:pStyle w:val="ConsPlusTitle"/>
        <w:jc w:val="center"/>
      </w:pPr>
      <w:r>
        <w:t>ПО СОЗДАНИЮ И ОРГАНИЗАЦИИ ФЕДЕРАЛЬНЫМИ ОРГАНАМИ</w:t>
      </w:r>
    </w:p>
    <w:p w:rsidR="00537E85" w:rsidRDefault="00537E85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537E85" w:rsidRDefault="00537E85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Title"/>
        <w:jc w:val="center"/>
        <w:outlineLvl w:val="1"/>
      </w:pPr>
      <w:r>
        <w:t>I. Общие положения</w:t>
      </w: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ind w:firstLine="540"/>
        <w:jc w:val="both"/>
      </w:pPr>
      <w: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</w:t>
      </w:r>
      <w:r>
        <w:lastRenderedPageBreak/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Title"/>
        <w:jc w:val="center"/>
        <w:outlineLvl w:val="1"/>
      </w:pPr>
      <w:r>
        <w:t>II. Цели, задачи и принципы антимонопольного комплаенса</w:t>
      </w: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ind w:firstLine="540"/>
        <w:jc w:val="both"/>
      </w:pPr>
      <w:r>
        <w:t>3. Цели антимонопольного комплаенса: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4. Задачи антимонопольного комплаенса: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федерального органа исполнительной власти в </w:t>
      </w:r>
      <w:r>
        <w:lastRenderedPageBreak/>
        <w:t>эффективности функционирования антимонопольного комплаенса;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д) совершенствование антимонопольного комплаенса.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Title"/>
        <w:jc w:val="center"/>
        <w:outlineLvl w:val="1"/>
      </w:pPr>
      <w:r>
        <w:t>III. Акт об антимонопольном комплаенсе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Normal"/>
        <w:ind w:firstLine="540"/>
        <w:jc w:val="both"/>
      </w:pPr>
      <w: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537E85" w:rsidRDefault="00537E85">
      <w:pPr>
        <w:pStyle w:val="ConsPlusTitle"/>
        <w:jc w:val="center"/>
      </w:pPr>
      <w:r>
        <w:t>и коллегиальный орган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Normal"/>
        <w:ind w:firstLine="540"/>
        <w:jc w:val="both"/>
      </w:pPr>
      <w: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lastRenderedPageBreak/>
        <w:t>г) осуществляет контроль за устранением выявленных недостатков антимонопольного комплаенса.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к) иные функции, связанные с функционированием антимонопольного комплаенса.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lastRenderedPageBreak/>
        <w:t>13. К функциям коллегиального органа должны относиться: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рассмотрение и утверждение доклада об антимонопольном комплаенсе.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537E85" w:rsidRDefault="00537E85">
      <w:pPr>
        <w:pStyle w:val="ConsPlusTitle"/>
        <w:jc w:val="center"/>
      </w:pPr>
      <w:r>
        <w:t>антимонопольного законодательства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lastRenderedPageBreak/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537E85" w:rsidRDefault="00537E85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</w:t>
      </w:r>
      <w:r>
        <w:lastRenderedPageBreak/>
        <w:t xml:space="preserve">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537E85" w:rsidRDefault="00537E85">
      <w:pPr>
        <w:pStyle w:val="ConsPlusTitle"/>
        <w:jc w:val="center"/>
      </w:pPr>
      <w:r>
        <w:t>антимонопольного законодательства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537E85" w:rsidRDefault="00537E85">
      <w:pPr>
        <w:pStyle w:val="ConsPlusNormal"/>
        <w:ind w:firstLine="540"/>
        <w:jc w:val="both"/>
      </w:pPr>
    </w:p>
    <w:p w:rsidR="00537E85" w:rsidRDefault="00537E85">
      <w:pPr>
        <w:pStyle w:val="ConsPlusTitle"/>
        <w:jc w:val="center"/>
        <w:outlineLvl w:val="1"/>
      </w:pPr>
      <w:r>
        <w:t>VII. Оценка эффективности функционирования в федеральном</w:t>
      </w:r>
    </w:p>
    <w:p w:rsidR="00537E85" w:rsidRDefault="00537E85">
      <w:pPr>
        <w:pStyle w:val="ConsPlusTitle"/>
        <w:jc w:val="center"/>
      </w:pPr>
      <w:r>
        <w:t>органе исполнительной власти антимонопольного комплаенса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Normal"/>
        <w:ind w:firstLine="540"/>
        <w:jc w:val="both"/>
      </w:pPr>
      <w: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 xml:space="preserve">29. </w:t>
      </w:r>
      <w:hyperlink r:id="rId9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Title"/>
        <w:jc w:val="center"/>
        <w:outlineLvl w:val="1"/>
      </w:pPr>
      <w:r>
        <w:t>VIII. Доклад об антимонопольном комплаенсе</w:t>
      </w:r>
    </w:p>
    <w:p w:rsidR="00537E85" w:rsidRDefault="00537E85">
      <w:pPr>
        <w:pStyle w:val="ConsPlusNormal"/>
        <w:jc w:val="center"/>
      </w:pPr>
    </w:p>
    <w:p w:rsidR="00537E85" w:rsidRDefault="00537E85">
      <w:pPr>
        <w:pStyle w:val="ConsPlusNormal"/>
        <w:ind w:firstLine="540"/>
        <w:jc w:val="both"/>
      </w:pPr>
      <w:r>
        <w:t>32. Доклад об антимонопольном комплаенсе должен содержать информацию: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lastRenderedPageBreak/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в) о достижении ключевых показателей эффективности антимонопольного комплаенса.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537E85" w:rsidRDefault="00537E85">
      <w:pPr>
        <w:pStyle w:val="ConsPlusNormal"/>
        <w:spacing w:before="220"/>
        <w:ind w:firstLine="540"/>
        <w:jc w:val="both"/>
      </w:pPr>
      <w:r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jc w:val="right"/>
        <w:outlineLvl w:val="1"/>
      </w:pPr>
      <w:r>
        <w:t>Приложение</w:t>
      </w:r>
    </w:p>
    <w:p w:rsidR="00537E85" w:rsidRDefault="00537E85">
      <w:pPr>
        <w:pStyle w:val="ConsPlusNormal"/>
        <w:jc w:val="right"/>
      </w:pPr>
      <w:r>
        <w:t>к методическим рекомендациям</w:t>
      </w:r>
    </w:p>
    <w:p w:rsidR="00537E85" w:rsidRDefault="00537E85">
      <w:pPr>
        <w:pStyle w:val="ConsPlusNormal"/>
        <w:jc w:val="right"/>
      </w:pPr>
      <w:r>
        <w:t>по созданию и организации федеральными</w:t>
      </w:r>
    </w:p>
    <w:p w:rsidR="00537E85" w:rsidRDefault="00537E85">
      <w:pPr>
        <w:pStyle w:val="ConsPlusNormal"/>
        <w:jc w:val="right"/>
      </w:pPr>
      <w:r>
        <w:t>органами исполнительной власти</w:t>
      </w:r>
    </w:p>
    <w:p w:rsidR="00537E85" w:rsidRDefault="00537E85">
      <w:pPr>
        <w:pStyle w:val="ConsPlusNormal"/>
        <w:jc w:val="right"/>
      </w:pPr>
      <w:r>
        <w:t>системы внутреннего обеспечения</w:t>
      </w:r>
    </w:p>
    <w:p w:rsidR="00537E85" w:rsidRDefault="00537E85">
      <w:pPr>
        <w:pStyle w:val="ConsPlusNormal"/>
        <w:jc w:val="right"/>
      </w:pPr>
      <w:r>
        <w:t>соответствия требованиям</w:t>
      </w:r>
    </w:p>
    <w:p w:rsidR="00537E85" w:rsidRDefault="00537E85">
      <w:pPr>
        <w:pStyle w:val="ConsPlusNormal"/>
        <w:jc w:val="right"/>
      </w:pPr>
      <w:r>
        <w:t>антимонопольного законодательства</w:t>
      </w: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537E85" w:rsidRDefault="00537E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537E85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E85" w:rsidRDefault="00537E85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E85" w:rsidRDefault="00537E85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537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85" w:rsidRDefault="00537E85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85" w:rsidRDefault="00537E85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37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37E85" w:rsidRDefault="00537E85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37E85" w:rsidRDefault="00537E85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537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37E85" w:rsidRDefault="00537E85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37E85" w:rsidRDefault="00537E85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37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85" w:rsidRDefault="00537E85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85" w:rsidRDefault="00537E85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jc w:val="both"/>
      </w:pPr>
    </w:p>
    <w:p w:rsidR="00537E85" w:rsidRDefault="00537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E85" w:rsidRDefault="00537E85">
      <w:bookmarkStart w:id="3" w:name="_GoBack"/>
      <w:bookmarkEnd w:id="3"/>
    </w:p>
    <w:sectPr w:rsidR="00537E85" w:rsidSect="002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85"/>
    <w:rsid w:val="005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C096-882E-4E63-BFEA-0EDBA42B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E28CE4630F52C117FF527B6CF277685F69321ADEAE91A9BB23282103D13D9B4BD40EAA29BEF88D7F1F59D17uFR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DE28CE4630F52C117FF527B6CF277685F6912DAFE1E91A9BB23282103D13D9B4BD40EAA29BEF88D7F1F59D17uFR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E28CE4630F52C117FF527B6CF277684FC962CA1B4BE18CAE73C87186D49C9B0F415EFBC92F197D5EFF6u9R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DE28CE4630F52C117FF527B6CF277684FC942EA3E4E91A9BB23282103D13D9A6BD18E6A293F181D6E4A3CC52A9F30F7B5F6FA96A4024B2u2R1E" TargetMode="External"/><Relationship Id="rId10" Type="http://schemas.openxmlformats.org/officeDocument/2006/relationships/hyperlink" Target="consultantplus://offline/ref=AEDE28CE4630F52C117FF527B6CF277685F69321ADEAE91A9BB23282103D13D9A6BD18E5A790FADD86ABA29016F4E00E735F6CA975u4R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DE28CE4630F52C117FF527B6CF277685F5962FAFEAE91A9BB23282103D13D9A6BD18E6A293F189DEE4A3CC52A9F30F7B5F6FA96A4024B2u2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2019-10-08T04:17:00Z</dcterms:created>
  <dcterms:modified xsi:type="dcterms:W3CDTF">2019-10-08T04:19:00Z</dcterms:modified>
</cp:coreProperties>
</file>