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CF3C58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  <w:r w:rsidRPr="00CF3C5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99799D" w:rsidRPr="00CF3C58" w:rsidRDefault="001B5C30" w:rsidP="00FB51A6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 целях размещения объектов </w:t>
      </w:r>
      <w:r w:rsidR="007C2B1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электросетевого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хозяйства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необходимых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для подключения (технологического присоединения) к сетям инженерно-технологического обеспечения:  </w:t>
      </w:r>
      <w:proofErr w:type="gramStart"/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"ЛЭП-0,4 </w:t>
      </w:r>
      <w:proofErr w:type="spellStart"/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опоры № 201/2  ВЛ-0,4 </w:t>
      </w:r>
      <w:proofErr w:type="spellStart"/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Ф-2 КТП № 1637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63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ВЛ-10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Ф-16 ПС 35/10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«Алексеевская» с установкой ПУ 380В в Безенчукском районе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с. Владимировка</w:t>
      </w:r>
      <w:r w:rsidR="007C2B1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отношении земель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участка в кадастровом квартал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 </w:t>
      </w:r>
      <w:r w:rsidR="0082154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63:12:0401002.</w:t>
      </w:r>
      <w:r w:rsidR="0082154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End"/>
    </w:p>
    <w:p w:rsidR="00A03606" w:rsidRPr="00CF3C58" w:rsidRDefault="00A90B9C" w:rsidP="00A03606">
      <w:pPr>
        <w:spacing w:after="15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необходимости установления пуб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л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ичного сервитута: 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о-</w:t>
      </w:r>
      <w:proofErr w:type="gram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cooрyжeния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(подпункт 6 пункта 2 </w:t>
      </w:r>
      <w:proofErr w:type="spell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статъи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39.41 Земельного кодекса РФ):</w:t>
      </w:r>
    </w:p>
    <w:p w:rsidR="00A03606" w:rsidRPr="00CF3C58" w:rsidRDefault="00ED306E" w:rsidP="00016461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рамках исполнения Постановления Правительства Российской Федерации от 27.12.2004г. №861 «</w:t>
      </w:r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535AA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</w:t>
      </w:r>
      <w:proofErr w:type="gramEnd"/>
      <w:r w:rsidR="00535AA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также договора об</w:t>
      </w:r>
      <w:r w:rsidR="00A16095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осуществлении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технологического присоединения к электрическим сетям </w:t>
      </w:r>
      <w:r w:rsidR="0099196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02.06.2021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</w:t>
      </w:r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№</w:t>
      </w:r>
      <w:r w:rsidR="00A16095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21</w:t>
      </w:r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50-003068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заключенного между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AO «</w:t>
      </w:r>
      <w:proofErr w:type="spell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Россети</w:t>
      </w:r>
      <w:proofErr w:type="spell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Волга» </w:t>
      </w:r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 </w:t>
      </w:r>
      <w:proofErr w:type="spellStart"/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Бундеевой</w:t>
      </w:r>
      <w:proofErr w:type="spellEnd"/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И. А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A03606">
      <w:pPr>
        <w:spacing w:after="150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Расчеты и доводы, касающиеся наиболее целесообразного способа установления публичного с</w:t>
      </w:r>
      <w:bookmarkStart w:id="0" w:name="_GoBack"/>
      <w:bookmarkEnd w:id="0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ервитута:</w:t>
      </w:r>
    </w:p>
    <w:p w:rsidR="00C706DD" w:rsidRPr="00CF3C58" w:rsidRDefault="00CF3C58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"ЛЭП-0,4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опоры № 201/2  ВЛ-0,4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Ф-2 КТП № 1637/63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ВЛ-10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Ф-16 ПС 35/10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«Алексеевская» с установкой ПУ 380В в Безенчукском районе  с. Владимировка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предполагает размещение </w:t>
      </w:r>
      <w:proofErr w:type="spellStart"/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одноцепных</w:t>
      </w:r>
      <w:proofErr w:type="spellEnd"/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воздушных линий электропередачи ЛЭП-0,4кВ.</w:t>
      </w:r>
      <w:proofErr w:type="gramEnd"/>
    </w:p>
    <w:p w:rsidR="00097BB1" w:rsidRPr="00CF3C58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Согласно п. 1 статьи 39.37 Земельного кодекса Российской Федерации публичный сервитут устанавливается для использования земельных участков и (или) земель в целях размещения объ</w:t>
      </w:r>
      <w:r w:rsidR="005851C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ектов электросетевого хоз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связи, линейных объектов системы газоснаб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жения, нефтепроводов и нефтепродуктов, их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электр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о-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газо-, тепло-, водоснабжения населения и водоотведения, подключения (технологического присоединения) к сетям инженерно-технологического обеспечения, либо переносят в связи с изъятием земельных участков, на которых они ранее располагались, для государственных или муниципальных нужд.</w:t>
      </w:r>
    </w:p>
    <w:p w:rsidR="00097BB1" w:rsidRPr="00CF3C58" w:rsidRDefault="00892913" w:rsidP="005851CE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 основании п. 1.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l статьи 39.20 Земельного кодекса Российской Федерации, земельные участки, находя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щиеся в государственной или муни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равообладателям сооружений,  которые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CF3C58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</w:t>
      </w:r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Для </w:t>
      </w:r>
      <w:proofErr w:type="gramStart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ВЛ</w:t>
      </w:r>
      <w:proofErr w:type="gramEnd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номинального напряжения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,4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неотклоненном</w:t>
      </w:r>
      <w:proofErr w:type="spellEnd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их положении на расстоянии 4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РФ от 24.02.2009 г. 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№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160.</w:t>
      </w:r>
    </w:p>
    <w:p w:rsid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этом публичный сервитут должен устанавливат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ься и осуществляться на условиях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наименее обременительных для использования земельного участка в соответствии с его целевым назначением и разрешенным использованием (ч. 8 ст. 23 Земельного кодекса РФ).</w:t>
      </w:r>
    </w:p>
    <w:p w:rsidR="00CF3C58" w:rsidRPr="00CF3C58" w:rsidRDefault="00CF3C58" w:rsidP="00CF3C5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Для фу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нкционирования воздушных линий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.4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необходимы участки земли под опорами, размер которых определен согласно ведомственным строительные нормам №14278тм-т1 «Нормы отвода земель для лин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ии электропередачи». Нормативная площадь земельного участка, соответствующая типу опоры проектируемых ЛЭП 0,4 </w:t>
      </w:r>
      <w:proofErr w:type="spellStart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следующая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F3C58" w:rsidRPr="00CF3C58" w:rsidRDefault="00CF3C58" w:rsidP="00CF3C5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—Тип опоры A23 — 11, 17кв.м.</w:t>
      </w:r>
    </w:p>
    <w:p w:rsidR="00CF3C58" w:rsidRPr="00CF3C58" w:rsidRDefault="00CF3C58" w:rsidP="00CF3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  <w:t>—Тип опоры П23 — 5,053кв.м.</w:t>
      </w:r>
    </w:p>
    <w:p w:rsidR="00CF3C58" w:rsidRPr="00CF3C58" w:rsidRDefault="00CF3C58" w:rsidP="00CF3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  <w:t>—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Тип опоры УА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23 — 23,26кв.м.</w:t>
      </w:r>
    </w:p>
    <w:p w:rsidR="00097BB1" w:rsidRPr="00CF3C58" w:rsidRDefault="00097BB1" w:rsidP="00483848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Площадь земли для установления публич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 сервитута составляет 628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,0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gramStart"/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.м</w:t>
      </w:r>
      <w:proofErr w:type="spellEnd"/>
      <w:proofErr w:type="gramEnd"/>
    </w:p>
    <w:p w:rsidR="004705CC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бъ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екта имеет протяженность 0,17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км</w:t>
      </w:r>
      <w:proofErr w:type="gramStart"/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выбрана по результатам проведенного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стков для индивидуальной жилой з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астройки и ведения личного подсобного хозяйства. Большая часть проектируемой трассы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проходит в одном коридоре с существующими линиями электропере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дачи, что соответствует принцип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</w:p>
    <w:p w:rsidR="00097BB1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Руководствуясь подпунктом 2 пунктом 3 статьи 39.41 Земельного кодекса РФ по результатам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05FEF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Начальная точка (наименее удаленная от границ земельного участка 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аявителя), от которой возможно произвести питание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тв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заявителя 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 существующей опоры № 201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2 </w:t>
      </w:r>
      <w:proofErr w:type="gramStart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 </w:t>
      </w:r>
      <w:proofErr w:type="gram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КТП № 1637/63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097BB1" w:rsidRPr="00CF3C58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Конечная точка (место расположения </w:t>
      </w:r>
      <w:proofErr w:type="spell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 заявителя) находится 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пределах границ кадастрового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квартал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63:12:0401002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4705CC" w:rsidRPr="00CF3C58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Расстояние по прямо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й от н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ачальной до конечной точки 0,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42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км.</w:t>
      </w:r>
      <w:proofErr w:type="gramEnd"/>
    </w:p>
    <w:p w:rsidR="00097BB1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проходит по землям неразграниченной государст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венной собственности и землям населенных пунктов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CF3C5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прохождении по землям сельскохозяйственного назначения проектируемая воздушная линия по возможности максимально приб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лижена к границам данного участк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таким о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бразом, чтобы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ее размещение не препятствовало в будущем рациональному использованию земли.</w:t>
      </w:r>
    </w:p>
    <w:p w:rsidR="00097BB1" w:rsidRPr="00CF3C58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невозможности размещения инженерного сооружения на земель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ных </w:t>
      </w:r>
      <w:proofErr w:type="spellStart"/>
      <w:proofErr w:type="gram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y</w:t>
      </w:r>
      <w:proofErr w:type="gram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ч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астках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границах земель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общего</w:t>
      </w:r>
    </w:p>
    <w:p w:rsidR="00097BB1" w:rsidRPr="00CF3C58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,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территории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 пользования, на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землях 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) земельн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ом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участке, находящихся в государственной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 муниципаль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ной собственности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 </w:t>
      </w:r>
      <w:proofErr w:type="spellStart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</w:t>
      </w:r>
      <w:proofErr w:type="gramStart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e</w:t>
      </w:r>
      <w:proofErr w:type="spellEnd"/>
      <w:proofErr w:type="gramEnd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предоста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вленных гражданам или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лицам, таким образом чтобы протяженность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указанного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сооружени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я не превышала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две и более раза протяженность такого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сооружения в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случае его размещения на земельных участк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ах,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принадлежащих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гражданам и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: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селения, существующих зданий и с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ооружений.</w:t>
      </w:r>
    </w:p>
    <w:p w:rsidR="00097BB1" w:rsidRPr="00CF3C58" w:rsidRDefault="007A711A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Выбранн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Размещение  воздушной  линии  предусматривается  вблизи  существующих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автомобильных и поле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вых дорог, что позволит осуществить скорейшую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доставку оперативно-технического персонала для устранения 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возможных аварийных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ситуаций на линии электропередачи и обеспеч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 безопасную эксплуатацию объекта.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существующих объектов (здани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й, инженерных коммуникаций, автодорог и т.д.).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ия и не препятствует дальнейшем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использованию земельных участков  в соответствии  с их целевым  назначением  и видом  разрешенного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использования.</w:t>
      </w:r>
    </w:p>
    <w:p w:rsidR="00097BB1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объекта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выбрана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 учетом требований ГОСТ 32144-2013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«Нормы качества 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ческой энергии в системах электроснабжения общего 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ельны</w:t>
      </w:r>
      <w:r w:rsidR="00A6343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участков, арендуемых физическими и юридическими лицами, не предоставляется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возможным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Учитывая все вышеизложенное, выбранная трасса является не только оптимальной, но и единственно возможной.</w:t>
      </w:r>
    </w:p>
    <w:p w:rsidR="00097BB1" w:rsidRPr="00CF3C58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Таким образом, размещение инженерного сооружения исключительно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предоставленной гражданам или юридическим лицам, невозможно. В связи с этим подается настоящее Ходатайство об установ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лении публичного сервит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ута в целях размеще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ния 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эксплуатации проектируемого линейного объекта.</w:t>
      </w:r>
    </w:p>
    <w:p w:rsidR="00A90B9C" w:rsidRPr="00CF3C58" w:rsidRDefault="00A90B9C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п.г.т. Безенчук, ул. Нефтяников, д.11, каб.2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4/3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CF3C58" w:rsidRDefault="00121C30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расположенный по адресу: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п.г.т. Безенчук, 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ул. Нефтяников, д.11, каб.24/3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28.07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.2022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A90B9C" w:rsidRDefault="00B624DB" w:rsidP="00483848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Информация о поступившем ходатайстве об установлении публичного сервитута размещена на официальных интернет – сайтах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Администрации сельского поселения </w:t>
      </w:r>
      <w:r w:rsidR="0001469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Екатериновка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</w:t>
      </w:r>
      <w:r w:rsidR="0001469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adm.ekaterinovka@mail.ru</w:t>
      </w:r>
      <w:r w:rsidR="00892DCF" w:rsidRPr="00CF3C58">
        <w:rPr>
          <w:rFonts w:ascii="Times New Roman" w:hAnsi="Times New Roman" w:cs="Times New Roman"/>
          <w:sz w:val="26"/>
          <w:szCs w:val="26"/>
        </w:rPr>
        <w:t>)</w:t>
      </w:r>
      <w:r w:rsidR="00ED306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В</w:t>
      </w:r>
      <w:r w:rsidR="004F237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естнике сельского </w:t>
      </w:r>
      <w:r w:rsidR="0001469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поселения Екатериновка</w:t>
      </w:r>
      <w:r w:rsidR="004F237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="00A90B9C" w:rsidRPr="00A90B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sectPr w:rsidR="00A90B9C" w:rsidRPr="00A90B9C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16461"/>
    <w:rsid w:val="00097BB1"/>
    <w:rsid w:val="000A2FFF"/>
    <w:rsid w:val="000E547B"/>
    <w:rsid w:val="00115629"/>
    <w:rsid w:val="00121C30"/>
    <w:rsid w:val="00197A60"/>
    <w:rsid w:val="001B5C30"/>
    <w:rsid w:val="00202CFD"/>
    <w:rsid w:val="002D34CD"/>
    <w:rsid w:val="004705CC"/>
    <w:rsid w:val="00475631"/>
    <w:rsid w:val="00483848"/>
    <w:rsid w:val="004F2379"/>
    <w:rsid w:val="004F60A8"/>
    <w:rsid w:val="00535AA8"/>
    <w:rsid w:val="005851CE"/>
    <w:rsid w:val="005A5DD8"/>
    <w:rsid w:val="007035F8"/>
    <w:rsid w:val="007760EF"/>
    <w:rsid w:val="007A711A"/>
    <w:rsid w:val="007C2B11"/>
    <w:rsid w:val="008113B8"/>
    <w:rsid w:val="00821546"/>
    <w:rsid w:val="00892913"/>
    <w:rsid w:val="00892DCF"/>
    <w:rsid w:val="008A7B0D"/>
    <w:rsid w:val="00907654"/>
    <w:rsid w:val="0099196B"/>
    <w:rsid w:val="0099627E"/>
    <w:rsid w:val="0099799D"/>
    <w:rsid w:val="00A03606"/>
    <w:rsid w:val="00A15D2F"/>
    <w:rsid w:val="00A16095"/>
    <w:rsid w:val="00A32466"/>
    <w:rsid w:val="00A4740C"/>
    <w:rsid w:val="00A63438"/>
    <w:rsid w:val="00A76DF5"/>
    <w:rsid w:val="00A90496"/>
    <w:rsid w:val="00A90B9C"/>
    <w:rsid w:val="00B624DB"/>
    <w:rsid w:val="00C05FEF"/>
    <w:rsid w:val="00C706DD"/>
    <w:rsid w:val="00CE0004"/>
    <w:rsid w:val="00CF3C58"/>
    <w:rsid w:val="00DE0859"/>
    <w:rsid w:val="00ED306E"/>
    <w:rsid w:val="00FB51A6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cp:lastPrinted>2019-10-03T07:32:00Z</cp:lastPrinted>
  <dcterms:created xsi:type="dcterms:W3CDTF">2022-01-13T05:54:00Z</dcterms:created>
  <dcterms:modified xsi:type="dcterms:W3CDTF">2022-06-28T10:01:00Z</dcterms:modified>
</cp:coreProperties>
</file>