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81" w:rsidRPr="00EE2681" w:rsidRDefault="00EE2681" w:rsidP="00EE2681">
      <w:pPr>
        <w:shd w:val="clear" w:color="auto" w:fill="FFFFFF"/>
        <w:spacing w:line="240" w:lineRule="auto"/>
        <w:rPr>
          <w:rFonts w:ascii="Georgia" w:eastAsia="Times New Roman" w:hAnsi="Georgia" w:cs="Times New Roman"/>
          <w:color w:val="342E2F"/>
          <w:sz w:val="36"/>
          <w:szCs w:val="36"/>
          <w:lang w:eastAsia="ru-RU"/>
        </w:rPr>
      </w:pPr>
      <w:bookmarkStart w:id="0" w:name="_GoBack"/>
      <w:bookmarkEnd w:id="0"/>
    </w:p>
    <w:p w:rsidR="00EE2681" w:rsidRPr="00EE2681" w:rsidRDefault="00EE2681" w:rsidP="00EE2681">
      <w:pPr>
        <w:shd w:val="clear" w:color="auto" w:fill="FFFFFF"/>
        <w:spacing w:after="225" w:line="240" w:lineRule="auto"/>
        <w:outlineLvl w:val="0"/>
        <w:rPr>
          <w:rFonts w:ascii="Georgia" w:eastAsia="Times New Roman" w:hAnsi="Georgia" w:cs="Times New Roman"/>
          <w:b/>
          <w:bCs/>
          <w:color w:val="342E2F"/>
          <w:kern w:val="36"/>
          <w:sz w:val="36"/>
          <w:szCs w:val="36"/>
          <w:lang w:eastAsia="ru-RU"/>
        </w:rPr>
      </w:pPr>
      <w:r w:rsidRPr="00EE2681">
        <w:rPr>
          <w:rFonts w:ascii="Georgia" w:eastAsia="Times New Roman" w:hAnsi="Georgia" w:cs="Times New Roman"/>
          <w:b/>
          <w:bCs/>
          <w:color w:val="342E2F"/>
          <w:kern w:val="36"/>
          <w:sz w:val="36"/>
          <w:szCs w:val="36"/>
          <w:lang w:eastAsia="ru-RU"/>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EE2681" w:rsidRPr="00EE2681" w:rsidRDefault="00EE2681" w:rsidP="00EE2681">
      <w:pPr>
        <w:shd w:val="clear" w:color="auto" w:fill="FFFFFF"/>
        <w:spacing w:after="0" w:line="240" w:lineRule="auto"/>
        <w:rPr>
          <w:rFonts w:ascii="Arial" w:eastAsia="Times New Roman" w:hAnsi="Arial" w:cs="Arial"/>
          <w:color w:val="333333"/>
          <w:sz w:val="20"/>
          <w:szCs w:val="20"/>
          <w:lang w:eastAsia="ru-RU"/>
        </w:rPr>
      </w:pPr>
      <w:r w:rsidRPr="00EE2681">
        <w:rPr>
          <w:rFonts w:ascii="Arial" w:eastAsia="Times New Roman" w:hAnsi="Arial" w:cs="Arial"/>
          <w:color w:val="333333"/>
          <w:sz w:val="20"/>
          <w:szCs w:val="20"/>
          <w:lang w:eastAsia="ru-RU"/>
        </w:rPr>
        <w:t> </w:t>
      </w:r>
    </w:p>
    <w:p w:rsidR="00EE2681" w:rsidRPr="00EE2681" w:rsidRDefault="00EE2681" w:rsidP="00EE2681">
      <w:pPr>
        <w:shd w:val="clear" w:color="auto" w:fill="FFFFFF"/>
        <w:spacing w:after="0" w:line="240" w:lineRule="auto"/>
        <w:rPr>
          <w:rFonts w:ascii="Arial" w:eastAsia="Times New Roman" w:hAnsi="Arial" w:cs="Arial"/>
          <w:color w:val="333333"/>
          <w:sz w:val="20"/>
          <w:szCs w:val="20"/>
          <w:lang w:eastAsia="ru-RU"/>
        </w:rPr>
      </w:pPr>
      <w:r w:rsidRPr="00EE2681">
        <w:rPr>
          <w:rFonts w:ascii="Arial" w:eastAsia="Times New Roman" w:hAnsi="Arial" w:cs="Arial"/>
          <w:color w:val="333333"/>
          <w:sz w:val="20"/>
          <w:szCs w:val="20"/>
          <w:lang w:eastAsia="ru-RU"/>
        </w:rPr>
        <w:t> </w:t>
      </w:r>
    </w:p>
    <w:p w:rsidR="00EE2681" w:rsidRPr="00EE2681" w:rsidRDefault="00EE2681" w:rsidP="00EE2681">
      <w:pPr>
        <w:shd w:val="clear" w:color="auto" w:fill="FFFFFF"/>
        <w:spacing w:before="100" w:beforeAutospacing="1" w:after="150" w:line="240" w:lineRule="auto"/>
        <w:jc w:val="center"/>
        <w:rPr>
          <w:rFonts w:ascii="Arial" w:eastAsia="Times New Roman" w:hAnsi="Arial" w:cs="Arial"/>
          <w:color w:val="242424"/>
          <w:sz w:val="20"/>
          <w:szCs w:val="20"/>
          <w:lang w:eastAsia="ru-RU"/>
        </w:rPr>
      </w:pPr>
      <w:r w:rsidRPr="00EE2681">
        <w:rPr>
          <w:rFonts w:ascii="Arial" w:eastAsia="Times New Roman" w:hAnsi="Arial" w:cs="Arial"/>
          <w:b/>
          <w:bCs/>
          <w:color w:val="242424"/>
          <w:sz w:val="20"/>
          <w:szCs w:val="20"/>
          <w:lang w:eastAsia="ru-RU"/>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r w:rsidRPr="00EE2681">
        <w:rPr>
          <w:rFonts w:ascii="Arial" w:eastAsia="Times New Roman" w:hAnsi="Arial" w:cs="Arial"/>
          <w:color w:val="242424"/>
          <w:sz w:val="20"/>
          <w:szCs w:val="20"/>
          <w:lang w:eastAsia="ru-RU"/>
        </w:rPr>
        <w:t> </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Федеральный закон от 25 декабря 2008 г. № 273-</w:t>
      </w:r>
      <w:proofErr w:type="gramStart"/>
      <w:r w:rsidRPr="00EE2681">
        <w:rPr>
          <w:rFonts w:ascii="Arial" w:eastAsia="Times New Roman" w:hAnsi="Arial" w:cs="Arial"/>
          <w:color w:val="242424"/>
          <w:sz w:val="20"/>
          <w:szCs w:val="20"/>
          <w:lang w:eastAsia="ru-RU"/>
        </w:rPr>
        <w:t>ФЗ</w:t>
      </w:r>
      <w:r w:rsidRPr="00EE2681">
        <w:rPr>
          <w:rFonts w:ascii="Arial" w:eastAsia="Times New Roman" w:hAnsi="Arial" w:cs="Arial"/>
          <w:color w:val="242424"/>
          <w:sz w:val="20"/>
          <w:szCs w:val="20"/>
          <w:lang w:eastAsia="ru-RU"/>
        </w:rPr>
        <w:br/>
        <w:t>«</w:t>
      </w:r>
      <w:proofErr w:type="gramEnd"/>
      <w:r w:rsidRPr="00EE2681">
        <w:rPr>
          <w:rFonts w:ascii="Arial" w:eastAsia="Times New Roman" w:hAnsi="Arial" w:cs="Arial"/>
          <w:color w:val="242424"/>
          <w:sz w:val="20"/>
          <w:szCs w:val="20"/>
          <w:lang w:eastAsia="ru-RU"/>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предотвращение и урегулирование конфликта интересов;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w:t>
      </w:r>
      <w:proofErr w:type="gramStart"/>
      <w:r w:rsidRPr="00EE2681">
        <w:rPr>
          <w:rFonts w:ascii="Arial" w:eastAsia="Times New Roman" w:hAnsi="Arial" w:cs="Arial"/>
          <w:color w:val="242424"/>
          <w:sz w:val="20"/>
          <w:szCs w:val="20"/>
          <w:lang w:eastAsia="ru-RU"/>
        </w:rPr>
        <w:t>Федерации»</w:t>
      </w:r>
      <w:r w:rsidRPr="00EE2681">
        <w:rPr>
          <w:rFonts w:ascii="Arial" w:eastAsia="Times New Roman" w:hAnsi="Arial" w:cs="Arial"/>
          <w:color w:val="242424"/>
          <w:sz w:val="20"/>
          <w:szCs w:val="20"/>
          <w:lang w:eastAsia="ru-RU"/>
        </w:rPr>
        <w:br/>
        <w:t>(</w:t>
      </w:r>
      <w:proofErr w:type="gramEnd"/>
      <w:r w:rsidRPr="00EE2681">
        <w:rPr>
          <w:rFonts w:ascii="Arial" w:eastAsia="Times New Roman" w:hAnsi="Arial" w:cs="Arial"/>
          <w:color w:val="242424"/>
          <w:sz w:val="20"/>
          <w:szCs w:val="20"/>
          <w:lang w:eastAsia="ru-RU"/>
        </w:rPr>
        <w:t>далее – Федеральный закон № 131-ФЗ), Федеральным законом от 2 марта 2007 г. № 25-ФЗ «О муниципальной службе в Российской Федерации»</w:t>
      </w:r>
      <w:r w:rsidRPr="00EE2681">
        <w:rPr>
          <w:rFonts w:ascii="Arial" w:eastAsia="Times New Roman" w:hAnsi="Arial" w:cs="Arial"/>
          <w:color w:val="242424"/>
          <w:sz w:val="20"/>
          <w:szCs w:val="20"/>
          <w:lang w:eastAsia="ru-RU"/>
        </w:rPr>
        <w:br/>
        <w:t>(далее – Федеральный закон № 25-ФЗ), Федеральным законом № 273-ФЗ.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w:t>
      </w:r>
      <w:r w:rsidRPr="00EE2681">
        <w:rPr>
          <w:rFonts w:ascii="Arial" w:eastAsia="Times New Roman" w:hAnsi="Arial" w:cs="Arial"/>
          <w:color w:val="242424"/>
          <w:sz w:val="20"/>
          <w:szCs w:val="20"/>
          <w:lang w:eastAsia="ru-RU"/>
        </w:rPr>
        <w:lastRenderedPageBreak/>
        <w:t>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Мониторинг практики </w:t>
      </w:r>
      <w:proofErr w:type="spellStart"/>
      <w:r w:rsidRPr="00EE2681">
        <w:rPr>
          <w:rFonts w:ascii="Arial" w:eastAsia="Times New Roman" w:hAnsi="Arial" w:cs="Arial"/>
          <w:color w:val="242424"/>
          <w:sz w:val="20"/>
          <w:szCs w:val="20"/>
          <w:lang w:eastAsia="ru-RU"/>
        </w:rPr>
        <w:t>правоприменения</w:t>
      </w:r>
      <w:proofErr w:type="spellEnd"/>
      <w:r w:rsidRPr="00EE2681">
        <w:rPr>
          <w:rFonts w:ascii="Arial" w:eastAsia="Times New Roman" w:hAnsi="Arial" w:cs="Arial"/>
          <w:color w:val="242424"/>
          <w:sz w:val="20"/>
          <w:szCs w:val="20"/>
          <w:lang w:eastAsia="ru-RU"/>
        </w:rPr>
        <w:t xml:space="preserve">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 </w:t>
      </w:r>
    </w:p>
    <w:p w:rsidR="00EE2681" w:rsidRPr="00EE2681" w:rsidRDefault="00EE2681" w:rsidP="00EE2681">
      <w:pPr>
        <w:shd w:val="clear" w:color="auto" w:fill="FFFFFF"/>
        <w:spacing w:after="0" w:line="240" w:lineRule="auto"/>
        <w:rPr>
          <w:rFonts w:ascii="Arial" w:eastAsia="Times New Roman" w:hAnsi="Arial" w:cs="Arial"/>
          <w:color w:val="333333"/>
          <w:sz w:val="20"/>
          <w:szCs w:val="20"/>
          <w:lang w:eastAsia="ru-RU"/>
        </w:rPr>
      </w:pPr>
      <w:r w:rsidRPr="00EE2681">
        <w:rPr>
          <w:rFonts w:ascii="Arial" w:eastAsia="Times New Roman" w:hAnsi="Arial" w:cs="Arial"/>
          <w:color w:val="333333"/>
          <w:sz w:val="20"/>
          <w:szCs w:val="20"/>
          <w:lang w:eastAsia="ru-RU"/>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издание субъектом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порядка представления сведений о доходах лицами, замещающими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порядка проверки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proofErr w:type="gramStart"/>
      <w:r w:rsidRPr="00EE2681">
        <w:rPr>
          <w:rFonts w:ascii="Arial" w:eastAsia="Times New Roman" w:hAnsi="Arial" w:cs="Arial"/>
          <w:color w:val="242424"/>
          <w:sz w:val="20"/>
          <w:szCs w:val="20"/>
          <w:lang w:eastAsia="ru-RU"/>
        </w:rPr>
        <w:t xml:space="preserve">а)   </w:t>
      </w:r>
      <w:proofErr w:type="gramEnd"/>
      <w:r w:rsidRPr="00EE2681">
        <w:rPr>
          <w:rFonts w:ascii="Arial" w:eastAsia="Times New Roman" w:hAnsi="Arial" w:cs="Arial"/>
          <w:color w:val="242424"/>
          <w:sz w:val="20"/>
          <w:szCs w:val="20"/>
          <w:lang w:eastAsia="ru-RU"/>
        </w:rPr>
        <w:t>лиц, замещающих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б)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порядка принятия решения об осуществлении контроля за расходами: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proofErr w:type="gramStart"/>
      <w:r w:rsidRPr="00EE2681">
        <w:rPr>
          <w:rFonts w:ascii="Arial" w:eastAsia="Times New Roman" w:hAnsi="Arial" w:cs="Arial"/>
          <w:color w:val="242424"/>
          <w:sz w:val="20"/>
          <w:szCs w:val="20"/>
          <w:lang w:eastAsia="ru-RU"/>
        </w:rPr>
        <w:t xml:space="preserve">а)   </w:t>
      </w:r>
      <w:proofErr w:type="gramEnd"/>
      <w:r w:rsidRPr="00EE2681">
        <w:rPr>
          <w:rFonts w:ascii="Arial" w:eastAsia="Times New Roman" w:hAnsi="Arial" w:cs="Arial"/>
          <w:color w:val="242424"/>
          <w:sz w:val="20"/>
          <w:szCs w:val="20"/>
          <w:lang w:eastAsia="ru-RU"/>
        </w:rPr>
        <w:t>лиц, замещающих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б)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издание муниципальным образованием:</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порядка представления сведений о доходах муниципальными служащими;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положения о проверке сведений о доходах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4)                порядка размещения сведений о доходах в информационно-телекоммуникационной сети «Интернет» (далее – сеть «Интернет»):</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proofErr w:type="gramStart"/>
      <w:r w:rsidRPr="00EE2681">
        <w:rPr>
          <w:rFonts w:ascii="Arial" w:eastAsia="Times New Roman" w:hAnsi="Arial" w:cs="Arial"/>
          <w:color w:val="242424"/>
          <w:sz w:val="20"/>
          <w:szCs w:val="20"/>
          <w:lang w:eastAsia="ru-RU"/>
        </w:rPr>
        <w:t xml:space="preserve">а)   </w:t>
      </w:r>
      <w:proofErr w:type="gramEnd"/>
      <w:r w:rsidRPr="00EE2681">
        <w:rPr>
          <w:rFonts w:ascii="Arial" w:eastAsia="Times New Roman" w:hAnsi="Arial" w:cs="Arial"/>
          <w:color w:val="242424"/>
          <w:sz w:val="20"/>
          <w:szCs w:val="20"/>
          <w:lang w:eastAsia="ru-RU"/>
        </w:rPr>
        <w:t>лиц, замещающих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б)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Форма справки о доходах, расходах, об имуществе и обязательствах имущественного характера.</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Правовое оформление организации работы со сведениями о доходах лиц, замещающих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2.1. Порядок представления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EE2681">
        <w:rPr>
          <w:rFonts w:ascii="Arial" w:eastAsia="Times New Roman" w:hAnsi="Arial" w:cs="Arial"/>
          <w:color w:val="242424"/>
          <w:sz w:val="20"/>
          <w:szCs w:val="20"/>
          <w:lang w:eastAsia="ru-RU"/>
        </w:rPr>
        <w:br/>
        <w:t>(далее – высшее должностное лицо субъекта Российской Федерации) в порядке, установленном законом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пункте 2 раздела 2 настоящих Методических рекомендаций.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Таким образом, рассмотренный порядок подпадает под исключение, предусмотренное 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Часть 4.2 статьи 12.1 Федерального закона №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законом №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С учетом положений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части 4.2 статьи 12.1 Федерального закона № 273-ФЗ</w:t>
      </w:r>
      <w:r w:rsidRPr="00EE2681">
        <w:rPr>
          <w:rFonts w:ascii="Arial" w:eastAsia="Times New Roman" w:hAnsi="Arial" w:cs="Arial"/>
          <w:color w:val="242424"/>
          <w:sz w:val="20"/>
          <w:szCs w:val="20"/>
          <w:lang w:eastAsia="ru-RU"/>
        </w:rPr>
        <w:br/>
        <w:t>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случае совершения в течение отчетного периода сделок, предусмотренных частью 1 статьи 3 Федерального закона №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частью 1 статьи 3 Федерального закона № 230-ФЗ, должны представляться в период</w:t>
      </w:r>
      <w:r w:rsidRPr="00EE2681">
        <w:rPr>
          <w:rFonts w:ascii="Arial" w:eastAsia="Times New Roman" w:hAnsi="Arial" w:cs="Arial"/>
          <w:color w:val="242424"/>
          <w:sz w:val="20"/>
          <w:szCs w:val="20"/>
          <w:lang w:eastAsia="ru-RU"/>
        </w:rPr>
        <w:br/>
        <w:t>с 1 января до 1 (30) апреля года, следующего за годом совершения указанных сделок.</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2.2. Порядок проверки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EE2681">
        <w:rPr>
          <w:rFonts w:ascii="Arial" w:eastAsia="Times New Roman" w:hAnsi="Arial" w:cs="Arial"/>
          <w:color w:val="242424"/>
          <w:sz w:val="20"/>
          <w:szCs w:val="20"/>
          <w:lang w:eastAsia="ru-RU"/>
        </w:rPr>
        <w:br/>
        <w:t>№ 273-ФЗ, часть 7.2 статьи 40 Федерального закона № 131-ФЗ).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2.3. Размещение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Правовое оформление организации работы со сведениями о доходах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3.1. Перечень должностей муниципальной службы.</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sidRPr="00EE2681">
        <w:rPr>
          <w:rFonts w:ascii="Arial" w:eastAsia="Times New Roman" w:hAnsi="Arial" w:cs="Arial"/>
          <w:color w:val="242424"/>
          <w:sz w:val="20"/>
          <w:szCs w:val="20"/>
          <w:lang w:eastAsia="ru-RU"/>
        </w:rPr>
        <w:br/>
        <w:t>Указом № 557[1] и Методическими рекомендациями по проведению оценки</w:t>
      </w:r>
      <w:r w:rsidRPr="00EE2681">
        <w:rPr>
          <w:rFonts w:ascii="Arial" w:eastAsia="Times New Roman" w:hAnsi="Arial" w:cs="Arial"/>
          <w:color w:val="242424"/>
          <w:sz w:val="20"/>
          <w:szCs w:val="20"/>
          <w:lang w:eastAsia="ru-RU"/>
        </w:rPr>
        <w:br/>
        <w:t>коррупционных рисков, возникающих при реализации функций[2].</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EE2681">
        <w:rPr>
          <w:rFonts w:ascii="Arial" w:eastAsia="Times New Roman" w:hAnsi="Arial" w:cs="Arial"/>
          <w:color w:val="242424"/>
          <w:sz w:val="20"/>
          <w:szCs w:val="20"/>
          <w:lang w:eastAsia="ru-RU"/>
        </w:rPr>
        <w:t>коррупционно</w:t>
      </w:r>
      <w:proofErr w:type="spellEnd"/>
      <w:r w:rsidRPr="00EE2681">
        <w:rPr>
          <w:rFonts w:ascii="Arial" w:eastAsia="Times New Roman" w:hAnsi="Arial" w:cs="Arial"/>
          <w:color w:val="242424"/>
          <w:sz w:val="20"/>
          <w:szCs w:val="20"/>
          <w:lang w:eastAsia="ru-RU"/>
        </w:rPr>
        <w:t xml:space="preserve">-опасных функций, а также оценке полноты и актуальности перечней должностей муниципальной </w:t>
      </w:r>
      <w:r w:rsidRPr="00EE2681">
        <w:rPr>
          <w:rFonts w:ascii="Arial" w:eastAsia="Times New Roman" w:hAnsi="Arial" w:cs="Arial"/>
          <w:color w:val="242424"/>
          <w:sz w:val="20"/>
          <w:szCs w:val="20"/>
          <w:lang w:eastAsia="ru-RU"/>
        </w:rPr>
        <w:lastRenderedPageBreak/>
        <w:t>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3.2. Порядок представления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Одновременно с этим Указом Президента Российской Федерации</w:t>
      </w:r>
      <w:r w:rsidRPr="00EE2681">
        <w:rPr>
          <w:rFonts w:ascii="Arial" w:eastAsia="Times New Roman" w:hAnsi="Arial" w:cs="Arial"/>
          <w:color w:val="242424"/>
          <w:sz w:val="20"/>
          <w:szCs w:val="20"/>
          <w:lang w:eastAsia="ru-RU"/>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3.3. Порядок проверки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Пунктом 6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Данная норма Федерального закона № 25-ФЗ в полной мере соотносится с положениями Указа Президента Российской Федерации</w:t>
      </w:r>
      <w:r w:rsidRPr="00EE2681">
        <w:rPr>
          <w:rFonts w:ascii="Arial" w:eastAsia="Times New Roman" w:hAnsi="Arial" w:cs="Arial"/>
          <w:color w:val="242424"/>
          <w:sz w:val="20"/>
          <w:szCs w:val="20"/>
          <w:lang w:eastAsia="ru-RU"/>
        </w:rPr>
        <w:br/>
        <w:t xml:space="preserve">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w:t>
      </w:r>
      <w:r w:rsidRPr="00EE2681">
        <w:rPr>
          <w:rFonts w:ascii="Arial" w:eastAsia="Times New Roman" w:hAnsi="Arial" w:cs="Arial"/>
          <w:color w:val="242424"/>
          <w:sz w:val="20"/>
          <w:szCs w:val="20"/>
          <w:lang w:eastAsia="ru-RU"/>
        </w:rPr>
        <w:lastRenderedPageBreak/>
        <w:t>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части 7 статьи 8 Федерального закона № 273-ФЗ,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w:t>
      </w:r>
      <w:r w:rsidRPr="00EE2681">
        <w:rPr>
          <w:rFonts w:ascii="Arial" w:eastAsia="Times New Roman" w:hAnsi="Arial" w:cs="Arial"/>
          <w:color w:val="242424"/>
          <w:sz w:val="20"/>
          <w:szCs w:val="20"/>
          <w:lang w:eastAsia="ru-RU"/>
        </w:rPr>
        <w:b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3.4. Порядок размещения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w:t>
      </w:r>
      <w:r w:rsidRPr="00EE2681">
        <w:rPr>
          <w:rFonts w:ascii="Arial" w:eastAsia="Times New Roman" w:hAnsi="Arial" w:cs="Arial"/>
          <w:color w:val="242424"/>
          <w:sz w:val="20"/>
          <w:szCs w:val="20"/>
          <w:lang w:eastAsia="ru-RU"/>
        </w:rPr>
        <w:lastRenderedPageBreak/>
        <w:t>предоставляются для опубликования средствам массовой информации в порядке, определяемом муниципальными правовыми актами.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w:t>
      </w:r>
      <w:r w:rsidRPr="00EE2681">
        <w:rPr>
          <w:rFonts w:ascii="Arial" w:eastAsia="Times New Roman" w:hAnsi="Arial" w:cs="Arial"/>
          <w:color w:val="242424"/>
          <w:sz w:val="20"/>
          <w:szCs w:val="20"/>
          <w:lang w:eastAsia="ru-RU"/>
        </w:rPr>
        <w:br/>
        <w:t>в пункте 5 раздела 1 настоящих Методических рекомендаций.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EE2681">
        <w:rPr>
          <w:rFonts w:ascii="Arial" w:eastAsia="Times New Roman" w:hAnsi="Arial" w:cs="Arial"/>
          <w:color w:val="242424"/>
          <w:sz w:val="20"/>
          <w:szCs w:val="20"/>
          <w:lang w:eastAsia="ru-RU"/>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 1065 и № 1066, иными нормативными правовыми актами Российской Федерации, и с учетом особенностей, предусмотренных данным Указом.</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w:t>
      </w:r>
      <w:r w:rsidRPr="00EE2681">
        <w:rPr>
          <w:rFonts w:ascii="Arial" w:eastAsia="Times New Roman" w:hAnsi="Arial" w:cs="Arial"/>
          <w:color w:val="242424"/>
          <w:sz w:val="20"/>
          <w:szCs w:val="20"/>
          <w:lang w:eastAsia="ru-RU"/>
        </w:rPr>
        <w:lastRenderedPageBreak/>
        <w:t>об осуществлении контроля за расходами лиц, замещающих муниципальные должности, и муниципальных служащих.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сведения о лице, которое наделено правом принимать решение</w:t>
      </w:r>
      <w:r w:rsidRPr="00EE2681">
        <w:rPr>
          <w:rFonts w:ascii="Arial" w:eastAsia="Times New Roman" w:hAnsi="Arial" w:cs="Arial"/>
          <w:color w:val="242424"/>
          <w:sz w:val="20"/>
          <w:szCs w:val="20"/>
          <w:lang w:eastAsia="ru-RU"/>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основание для принятия решения об осуществлении контроля за расходами;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лица, замещающего муниципальную должность, и муниципального служащего.</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EE2681">
        <w:rPr>
          <w:rFonts w:ascii="Arial" w:eastAsia="Times New Roman" w:hAnsi="Arial" w:cs="Arial"/>
          <w:color w:val="242424"/>
          <w:sz w:val="20"/>
          <w:szCs w:val="20"/>
          <w:lang w:eastAsia="ru-RU"/>
        </w:rPr>
        <w:lastRenderedPageBreak/>
        <w:t>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Кроме того, унификация подразделов сайтов согласно </w:t>
      </w:r>
      <w:proofErr w:type="gramStart"/>
      <w:r w:rsidRPr="00EE2681">
        <w:rPr>
          <w:rFonts w:ascii="Arial" w:eastAsia="Times New Roman" w:hAnsi="Arial" w:cs="Arial"/>
          <w:color w:val="242424"/>
          <w:sz w:val="20"/>
          <w:szCs w:val="20"/>
          <w:lang w:eastAsia="ru-RU"/>
        </w:rPr>
        <w:t>Требованиям</w:t>
      </w:r>
      <w:proofErr w:type="gramEnd"/>
      <w:r w:rsidRPr="00EE2681">
        <w:rPr>
          <w:rFonts w:ascii="Arial" w:eastAsia="Times New Roman" w:hAnsi="Arial" w:cs="Arial"/>
          <w:color w:val="242424"/>
          <w:sz w:val="20"/>
          <w:szCs w:val="20"/>
          <w:lang w:eastAsia="ru-RU"/>
        </w:rP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EE2681" w:rsidRPr="00EE2681" w:rsidRDefault="00EE2681" w:rsidP="00EE2681">
      <w:pPr>
        <w:shd w:val="clear" w:color="auto" w:fill="FFFFFF"/>
        <w:spacing w:before="100" w:beforeAutospacing="1"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tbl>
      <w:tblPr>
        <w:tblW w:w="0" w:type="auto"/>
        <w:tblCellMar>
          <w:left w:w="0" w:type="dxa"/>
          <w:right w:w="0" w:type="dxa"/>
        </w:tblCellMar>
        <w:tblLook w:val="04A0" w:firstRow="1" w:lastRow="0" w:firstColumn="1" w:lastColumn="0" w:noHBand="0" w:noVBand="1"/>
      </w:tblPr>
      <w:tblGrid>
        <w:gridCol w:w="1825"/>
        <w:gridCol w:w="1936"/>
        <w:gridCol w:w="1956"/>
        <w:gridCol w:w="1941"/>
        <w:gridCol w:w="1697"/>
      </w:tblGrid>
      <w:tr w:rsidR="00EE2681" w:rsidRPr="00EE2681" w:rsidTr="00EE2681">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Уровень правового регулирования</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Представление сведений о доходах</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Проверка сведений о доходах</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Осуществление контроля за расходами</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Размещение сведений о доходах</w:t>
            </w:r>
          </w:p>
        </w:tc>
      </w:tr>
      <w:tr w:rsidR="00EE2681" w:rsidRPr="00EE2681" w:rsidTr="00EE2681">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Субъект Российской Федерации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after="0" w:line="240" w:lineRule="auto"/>
              <w:rPr>
                <w:rFonts w:ascii="Times New Roman" w:eastAsia="Times New Roman" w:hAnsi="Times New Roman" w:cs="Times New Roman"/>
                <w:color w:val="151515"/>
                <w:sz w:val="24"/>
                <w:szCs w:val="24"/>
                <w:lang w:eastAsia="ru-RU"/>
              </w:rPr>
            </w:pPr>
            <w:r w:rsidRPr="00EE2681">
              <w:rPr>
                <w:rFonts w:ascii="Times New Roman" w:eastAsia="Times New Roman" w:hAnsi="Times New Roman" w:cs="Times New Roman"/>
                <w:color w:val="151515"/>
                <w:sz w:val="24"/>
                <w:szCs w:val="24"/>
                <w:lang w:eastAsia="ru-RU"/>
              </w:rPr>
              <w:t> </w:t>
            </w:r>
          </w:p>
        </w:tc>
      </w:tr>
      <w:tr w:rsidR="00EE2681" w:rsidRPr="00EE2681" w:rsidTr="00EE2681">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lastRenderedPageBreak/>
              <w:t>Муниципальное образование</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after="0" w:line="240" w:lineRule="auto"/>
              <w:rPr>
                <w:rFonts w:ascii="Times New Roman" w:eastAsia="Times New Roman" w:hAnsi="Times New Roman" w:cs="Times New Roman"/>
                <w:color w:val="151515"/>
                <w:sz w:val="24"/>
                <w:szCs w:val="24"/>
                <w:lang w:eastAsia="ru-RU"/>
              </w:rPr>
            </w:pPr>
            <w:r w:rsidRPr="00EE2681">
              <w:rPr>
                <w:rFonts w:ascii="Times New Roman" w:eastAsia="Times New Roman" w:hAnsi="Times New Roman" w:cs="Times New Roman"/>
                <w:color w:val="151515"/>
                <w:sz w:val="24"/>
                <w:szCs w:val="24"/>
                <w:lang w:eastAsia="ru-RU"/>
              </w:rPr>
              <w:t>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after="0" w:line="240" w:lineRule="auto"/>
              <w:rPr>
                <w:rFonts w:ascii="Times New Roman" w:eastAsia="Times New Roman" w:hAnsi="Times New Roman" w:cs="Times New Roman"/>
                <w:color w:val="151515"/>
                <w:sz w:val="24"/>
                <w:szCs w:val="24"/>
                <w:lang w:eastAsia="ru-RU"/>
              </w:rPr>
            </w:pPr>
            <w:r w:rsidRPr="00EE2681">
              <w:rPr>
                <w:rFonts w:ascii="Times New Roman" w:eastAsia="Times New Roman" w:hAnsi="Times New Roman" w:cs="Times New Roman"/>
                <w:color w:val="151515"/>
                <w:sz w:val="24"/>
                <w:szCs w:val="24"/>
                <w:lang w:eastAsia="ru-RU"/>
              </w:rPr>
              <w:t>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Порядок размещения сведений о доходах, утвержденный с учетом рекомендаций Приказа № 530н</w:t>
            </w:r>
          </w:p>
        </w:tc>
      </w:tr>
    </w:tbl>
    <w:p w:rsidR="00EE2681" w:rsidRPr="00EE2681" w:rsidRDefault="00EE2681" w:rsidP="00EE2681">
      <w:pPr>
        <w:shd w:val="clear" w:color="auto" w:fill="FFFFFF"/>
        <w:spacing w:before="100" w:beforeAutospacing="1"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tbl>
      <w:tblPr>
        <w:tblW w:w="0" w:type="auto"/>
        <w:tblCellMar>
          <w:left w:w="0" w:type="dxa"/>
          <w:right w:w="0" w:type="dxa"/>
        </w:tblCellMar>
        <w:tblLook w:val="04A0" w:firstRow="1" w:lastRow="0" w:firstColumn="1" w:lastColumn="0" w:noHBand="0" w:noVBand="1"/>
      </w:tblPr>
      <w:tblGrid>
        <w:gridCol w:w="1565"/>
        <w:gridCol w:w="1607"/>
        <w:gridCol w:w="1459"/>
        <w:gridCol w:w="1683"/>
        <w:gridCol w:w="1613"/>
        <w:gridCol w:w="1428"/>
      </w:tblGrid>
      <w:tr w:rsidR="00EE2681" w:rsidRPr="00EE2681" w:rsidTr="00EE2681">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Уровень правового регулирования</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Перечень должностей</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Представление сведений о доходах</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Проверка сведений о доходах</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Осуществление контроля за расходами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Размещение</w:t>
            </w:r>
          </w:p>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сведений о доходах</w:t>
            </w:r>
          </w:p>
        </w:tc>
      </w:tr>
      <w:tr w:rsidR="00EE2681" w:rsidRPr="00EE2681" w:rsidTr="00EE2681">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Субъект Российской Федерации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after="0" w:line="240" w:lineRule="auto"/>
              <w:rPr>
                <w:rFonts w:ascii="Times New Roman" w:eastAsia="Times New Roman" w:hAnsi="Times New Roman" w:cs="Times New Roman"/>
                <w:color w:val="151515"/>
                <w:sz w:val="24"/>
                <w:szCs w:val="24"/>
                <w:lang w:eastAsia="ru-RU"/>
              </w:rPr>
            </w:pPr>
            <w:r w:rsidRPr="00EE2681">
              <w:rPr>
                <w:rFonts w:ascii="Times New Roman" w:eastAsia="Times New Roman" w:hAnsi="Times New Roman" w:cs="Times New Roman"/>
                <w:color w:val="151515"/>
                <w:sz w:val="24"/>
                <w:szCs w:val="24"/>
                <w:lang w:eastAsia="ru-RU"/>
              </w:rPr>
              <w:t> </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after="0" w:line="240" w:lineRule="auto"/>
              <w:rPr>
                <w:rFonts w:ascii="Times New Roman" w:eastAsia="Times New Roman" w:hAnsi="Times New Roman" w:cs="Times New Roman"/>
                <w:color w:val="151515"/>
                <w:sz w:val="24"/>
                <w:szCs w:val="24"/>
                <w:lang w:eastAsia="ru-RU"/>
              </w:rPr>
            </w:pPr>
            <w:r w:rsidRPr="00EE2681">
              <w:rPr>
                <w:rFonts w:ascii="Times New Roman" w:eastAsia="Times New Roman" w:hAnsi="Times New Roman" w:cs="Times New Roman"/>
                <w:color w:val="151515"/>
                <w:sz w:val="24"/>
                <w:szCs w:val="24"/>
                <w:lang w:eastAsia="ru-RU"/>
              </w:rPr>
              <w:t> </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 xml:space="preserve">Порядок направления запросов в уполномоченные органы и организации при осуществлении </w:t>
            </w:r>
            <w:proofErr w:type="gramStart"/>
            <w:r w:rsidRPr="00EE2681">
              <w:rPr>
                <w:rFonts w:ascii="Times New Roman" w:eastAsia="Times New Roman" w:hAnsi="Times New Roman" w:cs="Times New Roman"/>
                <w:color w:val="242424"/>
                <w:sz w:val="24"/>
                <w:szCs w:val="24"/>
                <w:lang w:eastAsia="ru-RU"/>
              </w:rPr>
              <w:t>проверки</w:t>
            </w:r>
            <w:r w:rsidRPr="00EE2681">
              <w:rPr>
                <w:rFonts w:ascii="Times New Roman" w:eastAsia="Times New Roman" w:hAnsi="Times New Roman" w:cs="Times New Roman"/>
                <w:color w:val="242424"/>
                <w:sz w:val="24"/>
                <w:szCs w:val="24"/>
                <w:lang w:eastAsia="ru-RU"/>
              </w:rPr>
              <w:br/>
              <w:t>(</w:t>
            </w:r>
            <w:proofErr w:type="gramEnd"/>
            <w:r w:rsidRPr="00EE2681">
              <w:rPr>
                <w:rFonts w:ascii="Times New Roman" w:eastAsia="Times New Roman" w:hAnsi="Times New Roman" w:cs="Times New Roman"/>
                <w:color w:val="242424"/>
                <w:sz w:val="24"/>
                <w:szCs w:val="24"/>
                <w:lang w:eastAsia="ru-RU"/>
              </w:rPr>
              <w:t>на основании Указа № 309)</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after="0" w:line="240" w:lineRule="auto"/>
              <w:rPr>
                <w:rFonts w:ascii="Times New Roman" w:eastAsia="Times New Roman" w:hAnsi="Times New Roman" w:cs="Times New Roman"/>
                <w:color w:val="151515"/>
                <w:sz w:val="24"/>
                <w:szCs w:val="24"/>
                <w:lang w:eastAsia="ru-RU"/>
              </w:rPr>
            </w:pPr>
            <w:r w:rsidRPr="00EE2681">
              <w:rPr>
                <w:rFonts w:ascii="Times New Roman" w:eastAsia="Times New Roman" w:hAnsi="Times New Roman" w:cs="Times New Roman"/>
                <w:color w:val="151515"/>
                <w:sz w:val="24"/>
                <w:szCs w:val="24"/>
                <w:lang w:eastAsia="ru-RU"/>
              </w:rPr>
              <w:t> </w:t>
            </w:r>
          </w:p>
        </w:tc>
      </w:tr>
      <w:tr w:rsidR="00EE2681" w:rsidRPr="00EE2681" w:rsidTr="00EE2681">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Муниципальное образование</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Единый перечень для всего муниципального образования или отдельные перечни органов местного самоуправления</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 xml:space="preserve">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w:t>
            </w:r>
            <w:r w:rsidRPr="00EE2681">
              <w:rPr>
                <w:rFonts w:ascii="Times New Roman" w:eastAsia="Times New Roman" w:hAnsi="Times New Roman" w:cs="Times New Roman"/>
                <w:color w:val="242424"/>
                <w:sz w:val="24"/>
                <w:szCs w:val="24"/>
                <w:lang w:eastAsia="ru-RU"/>
              </w:rPr>
              <w:lastRenderedPageBreak/>
              <w:t>субъекта Российской Федерации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lastRenderedPageBreak/>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w:t>
            </w:r>
            <w:r w:rsidRPr="00EE2681">
              <w:rPr>
                <w:rFonts w:ascii="Times New Roman" w:eastAsia="Times New Roman" w:hAnsi="Times New Roman" w:cs="Times New Roman"/>
                <w:color w:val="242424"/>
                <w:sz w:val="24"/>
                <w:szCs w:val="24"/>
                <w:lang w:eastAsia="ru-RU"/>
              </w:rPr>
              <w:lastRenderedPageBreak/>
              <w:t xml:space="preserve">ий органов местного самоуправления в пределах компетенции, в </w:t>
            </w:r>
            <w:proofErr w:type="spellStart"/>
            <w:r w:rsidRPr="00EE2681">
              <w:rPr>
                <w:rFonts w:ascii="Times New Roman" w:eastAsia="Times New Roman" w:hAnsi="Times New Roman" w:cs="Times New Roman"/>
                <w:color w:val="242424"/>
                <w:sz w:val="24"/>
                <w:szCs w:val="24"/>
                <w:lang w:eastAsia="ru-RU"/>
              </w:rPr>
              <w:t>т.ч</w:t>
            </w:r>
            <w:proofErr w:type="spellEnd"/>
            <w:r w:rsidRPr="00EE2681">
              <w:rPr>
                <w:rFonts w:ascii="Times New Roman" w:eastAsia="Times New Roman" w:hAnsi="Times New Roman" w:cs="Times New Roman"/>
                <w:color w:val="242424"/>
                <w:sz w:val="24"/>
                <w:szCs w:val="24"/>
                <w:lang w:eastAsia="ru-RU"/>
              </w:rPr>
              <w:t>. порядок взаимодействия с уполномоченным государственным органом субъекта Российской Федерации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lastRenderedPageBreak/>
              <w:t> </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EE2681" w:rsidRPr="00EE2681" w:rsidRDefault="00EE2681" w:rsidP="00EE2681">
            <w:pPr>
              <w:spacing w:before="100" w:beforeAutospacing="1" w:after="150" w:line="240" w:lineRule="auto"/>
              <w:jc w:val="center"/>
              <w:rPr>
                <w:rFonts w:ascii="Times New Roman" w:eastAsia="Times New Roman" w:hAnsi="Times New Roman" w:cs="Times New Roman"/>
                <w:color w:val="242424"/>
                <w:sz w:val="24"/>
                <w:szCs w:val="24"/>
                <w:lang w:eastAsia="ru-RU"/>
              </w:rPr>
            </w:pPr>
            <w:r w:rsidRPr="00EE2681">
              <w:rPr>
                <w:rFonts w:ascii="Times New Roman" w:eastAsia="Times New Roman" w:hAnsi="Times New Roman" w:cs="Times New Roman"/>
                <w:color w:val="242424"/>
                <w:sz w:val="24"/>
                <w:szCs w:val="24"/>
                <w:lang w:eastAsia="ru-RU"/>
              </w:rPr>
              <w:t>Порядок размещения сведений о доходах, утвержденный с учетом рекомендаций Приказа № 530н</w:t>
            </w:r>
          </w:p>
        </w:tc>
      </w:tr>
    </w:tbl>
    <w:p w:rsidR="00EE2681" w:rsidRPr="00EE2681" w:rsidRDefault="00EE2681" w:rsidP="00EE2681">
      <w:pPr>
        <w:shd w:val="clear" w:color="auto" w:fill="FFFFFF"/>
        <w:spacing w:after="0" w:line="240" w:lineRule="auto"/>
        <w:rPr>
          <w:rFonts w:ascii="Arial" w:eastAsia="Times New Roman" w:hAnsi="Arial" w:cs="Arial"/>
          <w:color w:val="333333"/>
          <w:sz w:val="20"/>
          <w:szCs w:val="20"/>
          <w:lang w:eastAsia="ru-RU"/>
        </w:rPr>
      </w:pPr>
      <w:r w:rsidRPr="00EE2681">
        <w:rPr>
          <w:rFonts w:ascii="Arial" w:eastAsia="Times New Roman" w:hAnsi="Arial" w:cs="Arial"/>
          <w:color w:val="333333"/>
          <w:sz w:val="20"/>
          <w:szCs w:val="20"/>
          <w:lang w:eastAsia="ru-RU"/>
        </w:rPr>
        <w:t>Раздел 2. Типовые организационно-правовые вопросы, возникающие при реализации Федерального закона № 64-ФЗ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Представленные ниже положения содержат рекомендации по реализации положений Федерального закона № 64-ФЗ.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Положение об органе субъекта по профилактике коррупционных и иных правонарушений.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Указом №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Субъектам Российской Федерации рекомендуется актуализировать в соответствии с действующим законодательством Положение об органе</w:t>
      </w:r>
      <w:r w:rsidRPr="00EE2681">
        <w:rPr>
          <w:rFonts w:ascii="Arial" w:eastAsia="Times New Roman" w:hAnsi="Arial" w:cs="Arial"/>
          <w:color w:val="242424"/>
          <w:sz w:val="20"/>
          <w:szCs w:val="20"/>
          <w:lang w:eastAsia="ru-RU"/>
        </w:rPr>
        <w:br/>
        <w:t>по профилактике.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Утверждение порядка представления сведений о доходах лицами, замещающими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EE2681">
        <w:rPr>
          <w:rFonts w:ascii="Arial" w:eastAsia="Times New Roman" w:hAnsi="Arial" w:cs="Arial"/>
          <w:color w:val="242424"/>
          <w:sz w:val="20"/>
          <w:szCs w:val="20"/>
          <w:lang w:eastAsia="ru-RU"/>
        </w:rPr>
        <w:t>неуказание</w:t>
      </w:r>
      <w:proofErr w:type="spellEnd"/>
      <w:r w:rsidRPr="00EE2681">
        <w:rPr>
          <w:rFonts w:ascii="Arial" w:eastAsia="Times New Roman" w:hAnsi="Arial" w:cs="Arial"/>
          <w:color w:val="242424"/>
          <w:sz w:val="20"/>
          <w:szCs w:val="20"/>
          <w:lang w:eastAsia="ru-RU"/>
        </w:rPr>
        <w:t xml:space="preserve"> недвижимого имущества, являющегося адресом регистрации, в подразделе 3.1 раздела 3 или подразделе 6.1 раздела 6 справки);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 соответствии с подпунктом «б» пункта 15 Требований к сайтам размещение сведений о доходах осуществляется в табличной форме согласно </w:t>
      </w:r>
      <w:proofErr w:type="gramStart"/>
      <w:r w:rsidRPr="00EE2681">
        <w:rPr>
          <w:rFonts w:ascii="Arial" w:eastAsia="Times New Roman" w:hAnsi="Arial" w:cs="Arial"/>
          <w:color w:val="242424"/>
          <w:sz w:val="20"/>
          <w:szCs w:val="20"/>
          <w:lang w:eastAsia="ru-RU"/>
        </w:rPr>
        <w:t>приложению</w:t>
      </w:r>
      <w:proofErr w:type="gramEnd"/>
      <w:r w:rsidRPr="00EE2681">
        <w:rPr>
          <w:rFonts w:ascii="Arial" w:eastAsia="Times New Roman" w:hAnsi="Arial" w:cs="Arial"/>
          <w:color w:val="242424"/>
          <w:sz w:val="20"/>
          <w:szCs w:val="20"/>
          <w:lang w:eastAsia="ru-RU"/>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этой связи уполномоченным структурным подразделениям рекомендуется обеспечить прием справок также в электронном виде.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Порядок привлечения к ответственности за коррупционные правонарушения лиц, замещающих муниципальные должности.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Аналогичные положения предусмотрены Федеральным законом</w:t>
      </w:r>
      <w:r w:rsidRPr="00EE2681">
        <w:rPr>
          <w:rFonts w:ascii="Arial" w:eastAsia="Times New Roman" w:hAnsi="Arial" w:cs="Arial"/>
          <w:color w:val="242424"/>
          <w:sz w:val="20"/>
          <w:szCs w:val="20"/>
          <w:lang w:eastAsia="ru-RU"/>
        </w:rPr>
        <w:br/>
        <w:t>№ 273-ФЗ. 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EE2681">
        <w:rPr>
          <w:rFonts w:ascii="Arial" w:eastAsia="Times New Roman" w:hAnsi="Arial" w:cs="Arial"/>
          <w:color w:val="242424"/>
          <w:sz w:val="20"/>
          <w:szCs w:val="20"/>
          <w:lang w:eastAsia="ru-RU"/>
        </w:rPr>
        <w:br/>
        <w:t xml:space="preserve">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w:t>
      </w:r>
      <w:r w:rsidRPr="00EE2681">
        <w:rPr>
          <w:rFonts w:ascii="Arial" w:eastAsia="Times New Roman" w:hAnsi="Arial" w:cs="Arial"/>
          <w:color w:val="242424"/>
          <w:sz w:val="20"/>
          <w:szCs w:val="20"/>
          <w:lang w:eastAsia="ru-RU"/>
        </w:rPr>
        <w:lastRenderedPageBreak/>
        <w:t>случае представления указанными лицами недостоверных или неполных сведений о доходах, если искажение этих сведений является несущественным:</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предупреждение;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5) запрет исполнять полномочия на постоянной основе до прекращения срока его полномочий.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w:t>
      </w:r>
      <w:r w:rsidRPr="00EE2681">
        <w:rPr>
          <w:rFonts w:ascii="Arial" w:eastAsia="Times New Roman" w:hAnsi="Arial" w:cs="Arial"/>
          <w:color w:val="242424"/>
          <w:sz w:val="20"/>
          <w:szCs w:val="20"/>
          <w:lang w:eastAsia="ru-RU"/>
        </w:rPr>
        <w:br/>
        <w:t>№ 131-ФЗ).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в соответствующем законе субъекта Российской Федерации целесообразно также предусмотреть следующее: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основание для применения меры ответственности;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срок принятия решения о применении меры ответственности;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w:t>
      </w:r>
      <w:r w:rsidRPr="00EE2681">
        <w:rPr>
          <w:rFonts w:ascii="Arial" w:eastAsia="Times New Roman" w:hAnsi="Arial" w:cs="Arial"/>
          <w:color w:val="242424"/>
          <w:sz w:val="20"/>
          <w:szCs w:val="20"/>
          <w:lang w:eastAsia="ru-RU"/>
        </w:rPr>
        <w:lastRenderedPageBreak/>
        <w:t>иной меры ответственности, высшее должностное лицо субъекта Российской Федерации вправе обратиться с соответствующим заявлением в суд.</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части 7.1 статьи 40 Федерального закона №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EE2681">
        <w:rPr>
          <w:rFonts w:ascii="Arial" w:eastAsia="Times New Roman" w:hAnsi="Arial" w:cs="Arial"/>
          <w:color w:val="242424"/>
          <w:sz w:val="20"/>
          <w:szCs w:val="20"/>
          <w:lang w:eastAsia="ru-RU"/>
        </w:rPr>
        <w:br/>
        <w:t>№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4. Увеличение нагрузки на органы по профилактике коррупционных правонарушений субъекта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Для решения данной проблемы рекомендуется:</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5. Повышение уровня знаний в области противодействия коррупции должностных лиц органов местного самоуправления.</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6. Осуществление мер по противодействию коррупции в сельских поселениях.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Согласно </w:t>
      </w:r>
      <w:proofErr w:type="gramStart"/>
      <w:r w:rsidRPr="00EE2681">
        <w:rPr>
          <w:rFonts w:ascii="Arial" w:eastAsia="Times New Roman" w:hAnsi="Arial" w:cs="Arial"/>
          <w:color w:val="242424"/>
          <w:sz w:val="20"/>
          <w:szCs w:val="20"/>
          <w:lang w:eastAsia="ru-RU"/>
        </w:rPr>
        <w:t>законодательству Российской Федерации</w:t>
      </w:r>
      <w:proofErr w:type="gramEnd"/>
      <w:r w:rsidRPr="00EE2681">
        <w:rPr>
          <w:rFonts w:ascii="Arial" w:eastAsia="Times New Roman" w:hAnsi="Arial" w:cs="Arial"/>
          <w:color w:val="242424"/>
          <w:sz w:val="20"/>
          <w:szCs w:val="20"/>
          <w:lang w:eastAsia="ru-RU"/>
        </w:rPr>
        <w:t xml:space="preserve"> 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 3 статьи 14 Федерального закона № 131-ФЗ, представляется нецелесообразным.</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EE2681" w:rsidRPr="00EE2681" w:rsidRDefault="00EE2681" w:rsidP="00EE2681">
      <w:pPr>
        <w:shd w:val="clear" w:color="auto" w:fill="FFFFFF"/>
        <w:spacing w:after="0" w:line="240" w:lineRule="auto"/>
        <w:rPr>
          <w:rFonts w:ascii="Arial" w:eastAsia="Times New Roman" w:hAnsi="Arial" w:cs="Arial"/>
          <w:color w:val="333333"/>
          <w:sz w:val="20"/>
          <w:szCs w:val="20"/>
          <w:lang w:eastAsia="ru-RU"/>
        </w:rPr>
      </w:pPr>
      <w:r w:rsidRPr="00EE2681">
        <w:rPr>
          <w:rFonts w:ascii="Arial" w:eastAsia="Times New Roman" w:hAnsi="Arial" w:cs="Arial"/>
          <w:color w:val="333333"/>
          <w:sz w:val="20"/>
          <w:szCs w:val="20"/>
          <w:lang w:eastAsia="ru-RU"/>
        </w:rPr>
        <w:t>Раздел 3. Конфликт интересов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наличие личной заинтересованности;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фактическое наличие у должностного лица полномочий для реализации личной заинтересованности;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EE2681">
        <w:rPr>
          <w:rFonts w:ascii="Arial" w:eastAsia="Times New Roman" w:hAnsi="Arial" w:cs="Arial"/>
          <w:color w:val="242424"/>
          <w:sz w:val="20"/>
          <w:szCs w:val="20"/>
          <w:lang w:eastAsia="ru-RU"/>
        </w:rPr>
        <w:t>правоприменения</w:t>
      </w:r>
      <w:proofErr w:type="spellEnd"/>
      <w:r w:rsidRPr="00EE2681">
        <w:rPr>
          <w:rFonts w:ascii="Arial" w:eastAsia="Times New Roman" w:hAnsi="Arial" w:cs="Arial"/>
          <w:color w:val="242424"/>
          <w:sz w:val="20"/>
          <w:szCs w:val="20"/>
          <w:lang w:eastAsia="ru-RU"/>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Так, запрет на пользование иностранными финансовыми инструментами распространяется в том числе на лиц, замещающих:</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должности глав городских округов, глав муниципальных районов;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глав иных муниципальных образований, исполняющих полномочия глав местных администраций;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глав местных администраций;</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депутатов представительных органов муниципальных районов и городских округов, осуществляющих свои полномочия на постоянной основе;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депутатов, замещающих должности в представительных органах муниципальных районов и городских округов.</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Пунктом 4 части 2 статьи 7 Федерального закона от 7 мая 2013 г.</w:t>
      </w:r>
      <w:r w:rsidRPr="00EE2681">
        <w:rPr>
          <w:rFonts w:ascii="Arial" w:eastAsia="Times New Roman" w:hAnsi="Arial" w:cs="Arial"/>
          <w:color w:val="242424"/>
          <w:sz w:val="20"/>
          <w:szCs w:val="20"/>
          <w:lang w:eastAsia="ru-RU"/>
        </w:rPr>
        <w:br/>
        <w:t>№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w:t>
      </w:r>
      <w:r w:rsidRPr="00EE2681">
        <w:rPr>
          <w:rFonts w:ascii="Arial" w:eastAsia="Times New Roman" w:hAnsi="Arial" w:cs="Arial"/>
          <w:color w:val="242424"/>
          <w:sz w:val="20"/>
          <w:szCs w:val="20"/>
          <w:lang w:eastAsia="ru-RU"/>
        </w:rPr>
        <w:br/>
        <w:t>части 1 данной статьи, в части направления запросов, предусмотренных данным пунктом, определяются Президентом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Вместе с тем, на данный момент правом направления запросов в иностранные банки обладает Финансовая служба по финансовому мониторингу.</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EE2681">
        <w:rPr>
          <w:rFonts w:ascii="Arial" w:eastAsia="Times New Roman" w:hAnsi="Arial" w:cs="Arial"/>
          <w:color w:val="242424"/>
          <w:sz w:val="20"/>
          <w:szCs w:val="20"/>
          <w:lang w:eastAsia="ru-RU"/>
        </w:rPr>
        <w:t>Росфинмониторингом</w:t>
      </w:r>
      <w:proofErr w:type="spellEnd"/>
      <w:r w:rsidRPr="00EE2681">
        <w:rPr>
          <w:rFonts w:ascii="Arial" w:eastAsia="Times New Roman" w:hAnsi="Arial" w:cs="Arial"/>
          <w:color w:val="242424"/>
          <w:sz w:val="20"/>
          <w:szCs w:val="20"/>
          <w:lang w:eastAsia="ru-RU"/>
        </w:rPr>
        <w:t xml:space="preserve">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EE2681">
        <w:rPr>
          <w:rFonts w:ascii="Arial" w:eastAsia="Times New Roman" w:hAnsi="Arial" w:cs="Arial"/>
          <w:color w:val="242424"/>
          <w:sz w:val="20"/>
          <w:szCs w:val="20"/>
          <w:lang w:eastAsia="ru-RU"/>
        </w:rPr>
        <w:t>разыскной</w:t>
      </w:r>
      <w:proofErr w:type="spellEnd"/>
      <w:r w:rsidRPr="00EE2681">
        <w:rPr>
          <w:rFonts w:ascii="Arial" w:eastAsia="Times New Roman" w:hAnsi="Arial" w:cs="Arial"/>
          <w:color w:val="242424"/>
          <w:sz w:val="20"/>
          <w:szCs w:val="20"/>
          <w:lang w:eastAsia="ru-RU"/>
        </w:rPr>
        <w:t xml:space="preserve"> деятельности, по основаниям, предусмотренным частью третьей статьи 7 Федерального закона от 12 августа 1995 г. № 144-ФЗ</w:t>
      </w:r>
      <w:r w:rsidRPr="00EE2681">
        <w:rPr>
          <w:rFonts w:ascii="Arial" w:eastAsia="Times New Roman" w:hAnsi="Arial" w:cs="Arial"/>
          <w:color w:val="242424"/>
          <w:sz w:val="20"/>
          <w:szCs w:val="20"/>
          <w:lang w:eastAsia="ru-RU"/>
        </w:rPr>
        <w:br/>
        <w:t xml:space="preserve">«Об оперативно-розыскной деятельности», которыми, в свою очередь, может быть получена необходимая информация от </w:t>
      </w:r>
      <w:proofErr w:type="spellStart"/>
      <w:r w:rsidRPr="00EE2681">
        <w:rPr>
          <w:rFonts w:ascii="Arial" w:eastAsia="Times New Roman" w:hAnsi="Arial" w:cs="Arial"/>
          <w:color w:val="242424"/>
          <w:sz w:val="20"/>
          <w:szCs w:val="20"/>
          <w:lang w:eastAsia="ru-RU"/>
        </w:rPr>
        <w:t>Росфинмониторинга</w:t>
      </w:r>
      <w:proofErr w:type="spellEnd"/>
      <w:r w:rsidRPr="00EE2681">
        <w:rPr>
          <w:rFonts w:ascii="Arial" w:eastAsia="Times New Roman" w:hAnsi="Arial" w:cs="Arial"/>
          <w:color w:val="242424"/>
          <w:sz w:val="20"/>
          <w:szCs w:val="20"/>
          <w:lang w:eastAsia="ru-RU"/>
        </w:rPr>
        <w:t>.</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Кроме того,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w:t>
      </w:r>
      <w:r w:rsidRPr="00EE2681">
        <w:rPr>
          <w:rFonts w:ascii="Arial" w:eastAsia="Times New Roman" w:hAnsi="Arial" w:cs="Arial"/>
          <w:color w:val="242424"/>
          <w:sz w:val="20"/>
          <w:szCs w:val="20"/>
          <w:lang w:eastAsia="ru-RU"/>
        </w:rPr>
        <w:br/>
        <w:t>от 7 мая 2013 г. № 79-ФЗ.</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lastRenderedPageBreak/>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Полученная Генеральной Прокуратурой Российской Федерации информация предоставляется органам, подразделениям и должностным лицам.</w:t>
      </w:r>
    </w:p>
    <w:p w:rsidR="00EE2681" w:rsidRPr="00EE2681" w:rsidRDefault="00EE2681" w:rsidP="00EE2681">
      <w:pPr>
        <w:shd w:val="clear" w:color="auto" w:fill="FFFFFF"/>
        <w:spacing w:before="150" w:after="450" w:line="240" w:lineRule="auto"/>
        <w:rPr>
          <w:rFonts w:ascii="Arial" w:eastAsia="Times New Roman" w:hAnsi="Arial" w:cs="Arial"/>
          <w:color w:val="333333"/>
          <w:sz w:val="20"/>
          <w:szCs w:val="20"/>
          <w:lang w:eastAsia="ru-RU"/>
        </w:rPr>
      </w:pPr>
      <w:r w:rsidRPr="00EE2681">
        <w:rPr>
          <w:rFonts w:ascii="Arial" w:eastAsia="Times New Roman" w:hAnsi="Arial" w:cs="Arial"/>
          <w:color w:val="333333"/>
          <w:sz w:val="20"/>
          <w:szCs w:val="20"/>
          <w:lang w:eastAsia="ru-RU"/>
        </w:rPr>
        <w:pict>
          <v:rect id="_x0000_i1025" style="width:154.35pt;height:.75pt" o:hrpct="330" o:hrstd="t" o:hr="t" fillcolor="#a0a0a0" stroked="f"/>
        </w:pict>
      </w:r>
    </w:p>
    <w:p w:rsidR="00EE2681" w:rsidRPr="00EE2681" w:rsidRDefault="00EE2681" w:rsidP="00EE2681">
      <w:pPr>
        <w:shd w:val="clear" w:color="auto" w:fill="FFFFFF"/>
        <w:spacing w:before="100" w:beforeAutospacing="1" w:after="150"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[1]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w:t>
      </w:r>
    </w:p>
    <w:p w:rsidR="00EE2681" w:rsidRPr="00EE2681" w:rsidRDefault="00EE2681" w:rsidP="00EE2681">
      <w:pPr>
        <w:shd w:val="clear" w:color="auto" w:fill="FFFFFF"/>
        <w:spacing w:before="100" w:beforeAutospacing="1" w:line="240" w:lineRule="auto"/>
        <w:rPr>
          <w:rFonts w:ascii="Arial" w:eastAsia="Times New Roman" w:hAnsi="Arial" w:cs="Arial"/>
          <w:color w:val="242424"/>
          <w:sz w:val="20"/>
          <w:szCs w:val="20"/>
          <w:lang w:eastAsia="ru-RU"/>
        </w:rPr>
      </w:pPr>
      <w:r w:rsidRPr="00EE2681">
        <w:rPr>
          <w:rFonts w:ascii="Arial" w:eastAsia="Times New Roman" w:hAnsi="Arial" w:cs="Arial"/>
          <w:color w:val="242424"/>
          <w:sz w:val="20"/>
          <w:szCs w:val="20"/>
          <w:lang w:eastAsia="ru-RU"/>
        </w:rPr>
        <w:t>[2] Письмо Минтруда России от 25 декабря 2014 г. № 18-0/10/В-8980.</w:t>
      </w:r>
    </w:p>
    <w:p w:rsidR="000D435C" w:rsidRDefault="000D435C"/>
    <w:sectPr w:rsidR="000D4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0"/>
    <w:rsid w:val="000D435C"/>
    <w:rsid w:val="001A7AF0"/>
    <w:rsid w:val="00EE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DAF3E-E90F-43F9-9020-B095F017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2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8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E2681"/>
    <w:rPr>
      <w:b/>
      <w:bCs/>
    </w:rPr>
  </w:style>
  <w:style w:type="paragraph" w:styleId="a4">
    <w:name w:val="Normal (Web)"/>
    <w:basedOn w:val="a"/>
    <w:uiPriority w:val="99"/>
    <w:semiHidden/>
    <w:unhideWhenUsed/>
    <w:rsid w:val="00EE2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14142">
      <w:bodyDiv w:val="1"/>
      <w:marLeft w:val="0"/>
      <w:marRight w:val="0"/>
      <w:marTop w:val="0"/>
      <w:marBottom w:val="0"/>
      <w:divBdr>
        <w:top w:val="none" w:sz="0" w:space="0" w:color="auto"/>
        <w:left w:val="none" w:sz="0" w:space="0" w:color="auto"/>
        <w:bottom w:val="none" w:sz="0" w:space="0" w:color="auto"/>
        <w:right w:val="none" w:sz="0" w:space="0" w:color="auto"/>
      </w:divBdr>
      <w:divsChild>
        <w:div w:id="1404062650">
          <w:marLeft w:val="0"/>
          <w:marRight w:val="0"/>
          <w:marTop w:val="0"/>
          <w:marBottom w:val="0"/>
          <w:divBdr>
            <w:top w:val="none" w:sz="0" w:space="0" w:color="auto"/>
            <w:left w:val="none" w:sz="0" w:space="0" w:color="auto"/>
            <w:bottom w:val="none" w:sz="0" w:space="0" w:color="auto"/>
            <w:right w:val="none" w:sz="0" w:space="0" w:color="auto"/>
          </w:divBdr>
          <w:divsChild>
            <w:div w:id="1720934719">
              <w:marLeft w:val="0"/>
              <w:marRight w:val="0"/>
              <w:marTop w:val="0"/>
              <w:marBottom w:val="225"/>
              <w:divBdr>
                <w:top w:val="none" w:sz="0" w:space="0" w:color="auto"/>
                <w:left w:val="none" w:sz="0" w:space="0" w:color="auto"/>
                <w:bottom w:val="none" w:sz="0" w:space="0" w:color="auto"/>
                <w:right w:val="none" w:sz="0" w:space="0" w:color="auto"/>
              </w:divBdr>
            </w:div>
            <w:div w:id="1124885410">
              <w:marLeft w:val="0"/>
              <w:marRight w:val="0"/>
              <w:marTop w:val="0"/>
              <w:marBottom w:val="225"/>
              <w:divBdr>
                <w:top w:val="none" w:sz="0" w:space="0" w:color="auto"/>
                <w:left w:val="none" w:sz="0" w:space="0" w:color="auto"/>
                <w:bottom w:val="none" w:sz="0" w:space="0" w:color="auto"/>
                <w:right w:val="none" w:sz="0" w:space="0" w:color="auto"/>
              </w:divBdr>
            </w:div>
          </w:divsChild>
        </w:div>
        <w:div w:id="472210695">
          <w:marLeft w:val="0"/>
          <w:marRight w:val="0"/>
          <w:marTop w:val="0"/>
          <w:marBottom w:val="600"/>
          <w:divBdr>
            <w:top w:val="none" w:sz="0" w:space="0" w:color="auto"/>
            <w:left w:val="none" w:sz="0" w:space="0" w:color="auto"/>
            <w:bottom w:val="none" w:sz="0" w:space="0" w:color="auto"/>
            <w:right w:val="none" w:sz="0" w:space="0" w:color="auto"/>
          </w:divBdr>
          <w:divsChild>
            <w:div w:id="262418483">
              <w:marLeft w:val="0"/>
              <w:marRight w:val="0"/>
              <w:marTop w:val="0"/>
              <w:marBottom w:val="0"/>
              <w:divBdr>
                <w:top w:val="none" w:sz="0" w:space="0" w:color="auto"/>
                <w:left w:val="none" w:sz="0" w:space="0" w:color="auto"/>
                <w:bottom w:val="none" w:sz="0" w:space="0" w:color="auto"/>
                <w:right w:val="none" w:sz="0" w:space="0" w:color="auto"/>
              </w:divBdr>
              <w:divsChild>
                <w:div w:id="680006114">
                  <w:marLeft w:val="0"/>
                  <w:marRight w:val="0"/>
                  <w:marTop w:val="0"/>
                  <w:marBottom w:val="0"/>
                  <w:divBdr>
                    <w:top w:val="none" w:sz="0" w:space="0" w:color="auto"/>
                    <w:left w:val="none" w:sz="0" w:space="0" w:color="auto"/>
                    <w:bottom w:val="none" w:sz="0" w:space="0" w:color="auto"/>
                    <w:right w:val="none" w:sz="0" w:space="0" w:color="auto"/>
                  </w:divBdr>
                  <w:divsChild>
                    <w:div w:id="846866237">
                      <w:marLeft w:val="0"/>
                      <w:marRight w:val="0"/>
                      <w:marTop w:val="0"/>
                      <w:marBottom w:val="0"/>
                      <w:divBdr>
                        <w:top w:val="none" w:sz="0" w:space="0" w:color="auto"/>
                        <w:left w:val="none" w:sz="0" w:space="0" w:color="auto"/>
                        <w:bottom w:val="none" w:sz="0" w:space="0" w:color="auto"/>
                        <w:right w:val="none" w:sz="0" w:space="0" w:color="auto"/>
                      </w:divBdr>
                    </w:div>
                    <w:div w:id="1730105387">
                      <w:marLeft w:val="0"/>
                      <w:marRight w:val="0"/>
                      <w:marTop w:val="0"/>
                      <w:marBottom w:val="0"/>
                      <w:divBdr>
                        <w:top w:val="none" w:sz="0" w:space="0" w:color="auto"/>
                        <w:left w:val="none" w:sz="0" w:space="0" w:color="auto"/>
                        <w:bottom w:val="none" w:sz="0" w:space="0" w:color="auto"/>
                        <w:right w:val="none" w:sz="0" w:space="0" w:color="auto"/>
                      </w:divBdr>
                    </w:div>
                    <w:div w:id="1709797361">
                      <w:marLeft w:val="0"/>
                      <w:marRight w:val="0"/>
                      <w:marTop w:val="0"/>
                      <w:marBottom w:val="0"/>
                      <w:divBdr>
                        <w:top w:val="none" w:sz="0" w:space="0" w:color="auto"/>
                        <w:left w:val="none" w:sz="0" w:space="0" w:color="auto"/>
                        <w:bottom w:val="none" w:sz="0" w:space="0" w:color="auto"/>
                        <w:right w:val="none" w:sz="0" w:space="0" w:color="auto"/>
                      </w:divBdr>
                      <w:divsChild>
                        <w:div w:id="861943750">
                          <w:marLeft w:val="0"/>
                          <w:marRight w:val="0"/>
                          <w:marTop w:val="0"/>
                          <w:marBottom w:val="0"/>
                          <w:divBdr>
                            <w:top w:val="none" w:sz="0" w:space="0" w:color="auto"/>
                            <w:left w:val="none" w:sz="0" w:space="0" w:color="auto"/>
                            <w:bottom w:val="none" w:sz="0" w:space="0" w:color="auto"/>
                            <w:right w:val="none" w:sz="0" w:space="0" w:color="auto"/>
                          </w:divBdr>
                        </w:div>
                        <w:div w:id="471681714">
                          <w:marLeft w:val="0"/>
                          <w:marRight w:val="0"/>
                          <w:marTop w:val="0"/>
                          <w:marBottom w:val="0"/>
                          <w:divBdr>
                            <w:top w:val="none" w:sz="0" w:space="0" w:color="auto"/>
                            <w:left w:val="none" w:sz="0" w:space="0" w:color="auto"/>
                            <w:bottom w:val="none" w:sz="0" w:space="0" w:color="auto"/>
                            <w:right w:val="none" w:sz="0" w:space="0" w:color="auto"/>
                          </w:divBdr>
                        </w:div>
                        <w:div w:id="8597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9640</Words>
  <Characters>54953</Characters>
  <Application>Microsoft Office Word</Application>
  <DocSecurity>0</DocSecurity>
  <Lines>457</Lines>
  <Paragraphs>128</Paragraphs>
  <ScaleCrop>false</ScaleCrop>
  <Company/>
  <LinksUpToDate>false</LinksUpToDate>
  <CharactersWithSpaces>64465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2022-03-25T11:57:00Z</dcterms:created>
  <dcterms:modified xsi:type="dcterms:W3CDTF">2022-03-25T11:57:00Z</dcterms:modified>
</cp:coreProperties>
</file>