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2" w:rsidRPr="00057D07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D07">
        <w:rPr>
          <w:rFonts w:ascii="Times New Roman" w:hAnsi="Times New Roman" w:cs="Times New Roman"/>
          <w:sz w:val="24"/>
          <w:szCs w:val="24"/>
        </w:rPr>
        <w:t>ФЕДЕРАЛЬНОЕ АГЕНТСТВО ПО РЫБОЛОВСТВУ</w:t>
      </w:r>
    </w:p>
    <w:p w:rsidR="006D33A2" w:rsidRPr="00057D07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D0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</w:t>
      </w:r>
    </w:p>
    <w:p w:rsidR="006D33A2" w:rsidRPr="00125B63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B63">
        <w:rPr>
          <w:rFonts w:ascii="Times New Roman" w:hAnsi="Times New Roman" w:cs="Times New Roman"/>
          <w:sz w:val="24"/>
          <w:szCs w:val="24"/>
        </w:rPr>
        <w:t>«ВСЕРОССИЙСКИЙ НАУЧНО-ИССЛЕДОВАТЕЛЬСКИЙ ИНСТИТУТ РЫБНОГО ХОЗЯЙСТВА И ОКЕАНОГРАФИИ»</w:t>
      </w:r>
    </w:p>
    <w:p w:rsidR="006D33A2" w:rsidRPr="00125B63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B63">
        <w:rPr>
          <w:rFonts w:ascii="Times New Roman" w:hAnsi="Times New Roman" w:cs="Times New Roman"/>
          <w:sz w:val="24"/>
          <w:szCs w:val="24"/>
        </w:rPr>
        <w:t>(ФГБНУ «ВНИРО»)</w:t>
      </w:r>
    </w:p>
    <w:p w:rsidR="006D33A2" w:rsidRPr="00125B63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Саратовский филиал</w:t>
      </w:r>
      <w:r w:rsidRPr="00283FEC">
        <w:rPr>
          <w:rFonts w:ascii="Times New Roman" w:hAnsi="Times New Roman" w:cs="Times New Roman"/>
          <w:sz w:val="24"/>
          <w:szCs w:val="24"/>
        </w:rPr>
        <w:t xml:space="preserve"> </w:t>
      </w:r>
      <w:r w:rsidRPr="00125B63">
        <w:rPr>
          <w:rFonts w:ascii="Times New Roman" w:hAnsi="Times New Roman" w:cs="Times New Roman"/>
          <w:sz w:val="24"/>
          <w:szCs w:val="24"/>
        </w:rPr>
        <w:t>ФГБНУ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Pr="00125B63">
        <w:rPr>
          <w:rFonts w:ascii="Times New Roman" w:hAnsi="Times New Roman" w:cs="Times New Roman"/>
          <w:sz w:val="24"/>
          <w:szCs w:val="24"/>
        </w:rPr>
        <w:t>НИРО»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СаратовНИРО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D33A2" w:rsidRPr="00125B63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234" w:rsidRPr="00A82461" w:rsidRDefault="00142234" w:rsidP="00142234">
      <w:pPr>
        <w:pStyle w:val="a7"/>
        <w:spacing w:after="0"/>
        <w:rPr>
          <w:rFonts w:ascii="Times New Roman" w:hAnsi="Times New Roman"/>
          <w:b/>
        </w:rPr>
      </w:pPr>
      <w:r w:rsidRPr="00A82461">
        <w:rPr>
          <w:rFonts w:ascii="Times New Roman" w:hAnsi="Times New Roman"/>
          <w:b/>
        </w:rPr>
        <w:t xml:space="preserve">Материалы, обосновывающие общие допустимые уловы </w:t>
      </w:r>
      <w:r>
        <w:rPr>
          <w:rFonts w:ascii="Times New Roman" w:hAnsi="Times New Roman"/>
          <w:b/>
        </w:rPr>
        <w:t>в</w:t>
      </w:r>
      <w:r w:rsidRPr="00A82461">
        <w:rPr>
          <w:rFonts w:ascii="Times New Roman" w:hAnsi="Times New Roman"/>
          <w:b/>
        </w:rPr>
        <w:t>одных биологических ресурсов в Саратовском  водохранилище и малых водоемах Заволжья Самарской области на 2021 год (с оценкой воздействия на окружающую среду)</w:t>
      </w:r>
    </w:p>
    <w:p w:rsidR="00142234" w:rsidRPr="00546887" w:rsidRDefault="00142234" w:rsidP="00142234">
      <w:pPr>
        <w:pStyle w:val="a7"/>
        <w:spacing w:after="0"/>
        <w:rPr>
          <w:rFonts w:ascii="Times New Roman" w:hAnsi="Times New Roman"/>
          <w:b/>
        </w:rPr>
      </w:pPr>
    </w:p>
    <w:p w:rsidR="00142234" w:rsidRPr="00546887" w:rsidRDefault="00142234" w:rsidP="00142234">
      <w:pPr>
        <w:pStyle w:val="a9"/>
        <w:rPr>
          <w:sz w:val="24"/>
        </w:rPr>
      </w:pPr>
      <w:r w:rsidRPr="00546887">
        <w:rPr>
          <w:sz w:val="24"/>
        </w:rPr>
        <w:t xml:space="preserve">подготовлено в </w:t>
      </w:r>
      <w:r w:rsidRPr="00546887">
        <w:rPr>
          <w:sz w:val="24"/>
          <w:szCs w:val="28"/>
        </w:rPr>
        <w:t>рамках государственного задания</w:t>
      </w:r>
      <w:r w:rsidRPr="00546887">
        <w:rPr>
          <w:sz w:val="24"/>
        </w:rPr>
        <w:t xml:space="preserve"> ФГБНУ «ВНИРО» </w:t>
      </w:r>
    </w:p>
    <w:p w:rsidR="00142234" w:rsidRPr="00546887" w:rsidRDefault="00142234" w:rsidP="00142234">
      <w:pPr>
        <w:pStyle w:val="a9"/>
        <w:rPr>
          <w:sz w:val="24"/>
          <w:szCs w:val="28"/>
        </w:rPr>
      </w:pPr>
      <w:r w:rsidRPr="00546887">
        <w:rPr>
          <w:sz w:val="24"/>
        </w:rPr>
        <w:t>на 2020 год</w:t>
      </w:r>
      <w:r w:rsidRPr="00546887">
        <w:rPr>
          <w:sz w:val="24"/>
          <w:szCs w:val="28"/>
        </w:rPr>
        <w:t xml:space="preserve"> по государственной работе: </w:t>
      </w:r>
    </w:p>
    <w:p w:rsidR="00142234" w:rsidRPr="00546887" w:rsidRDefault="00142234" w:rsidP="00142234">
      <w:pPr>
        <w:pStyle w:val="a9"/>
        <w:rPr>
          <w:sz w:val="24"/>
          <w:szCs w:val="28"/>
        </w:rPr>
      </w:pPr>
    </w:p>
    <w:p w:rsidR="00142234" w:rsidRPr="00546887" w:rsidRDefault="00142234" w:rsidP="00142234">
      <w:pPr>
        <w:pStyle w:val="a9"/>
        <w:rPr>
          <w:sz w:val="24"/>
          <w:szCs w:val="28"/>
        </w:rPr>
      </w:pPr>
    </w:p>
    <w:p w:rsidR="00142234" w:rsidRPr="00F4703F" w:rsidRDefault="00142234" w:rsidP="00142234">
      <w:pPr>
        <w:pStyle w:val="a9"/>
        <w:rPr>
          <w:sz w:val="24"/>
          <w:szCs w:val="28"/>
        </w:rPr>
      </w:pPr>
    </w:p>
    <w:p w:rsidR="00142234" w:rsidRPr="00F4703F" w:rsidRDefault="00142234" w:rsidP="00142234">
      <w:pPr>
        <w:pStyle w:val="a9"/>
        <w:rPr>
          <w:sz w:val="24"/>
        </w:rPr>
      </w:pPr>
      <w:r w:rsidRPr="00F4703F">
        <w:rPr>
          <w:sz w:val="24"/>
        </w:rPr>
        <w:t xml:space="preserve">«Разработка материалов, обосновывающих общие допустимые уловы (ОДУ) </w:t>
      </w:r>
    </w:p>
    <w:p w:rsidR="00142234" w:rsidRPr="00F4703F" w:rsidRDefault="00142234" w:rsidP="00142234">
      <w:pPr>
        <w:pStyle w:val="a9"/>
        <w:rPr>
          <w:sz w:val="24"/>
        </w:rPr>
      </w:pPr>
      <w:r w:rsidRPr="00F4703F">
        <w:rPr>
          <w:sz w:val="24"/>
        </w:rPr>
        <w:t>водных биоресурсов и материалов, обосновывающих возможные объемы добычи (вылова) водных биоресурсов, ОДУ которых не устанавливается (рекомендованный вылов) во внутренних водах,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Федерации, в Азовском и Каспийском морях, промысловых районах Мирового океана, доступных Российскому рыболовству на предстоящий год и на перспективу,</w:t>
      </w:r>
    </w:p>
    <w:p w:rsidR="00142234" w:rsidRPr="00F4703F" w:rsidRDefault="00142234" w:rsidP="00142234">
      <w:pPr>
        <w:pStyle w:val="a9"/>
        <w:rPr>
          <w:sz w:val="24"/>
        </w:rPr>
      </w:pPr>
      <w:r w:rsidRPr="00F4703F">
        <w:rPr>
          <w:sz w:val="24"/>
        </w:rPr>
        <w:t>материалов корректировки ОДУ»</w:t>
      </w:r>
    </w:p>
    <w:p w:rsidR="00142234" w:rsidRPr="00F4703F" w:rsidRDefault="00142234" w:rsidP="00142234">
      <w:pPr>
        <w:pStyle w:val="a9"/>
        <w:rPr>
          <w:sz w:val="24"/>
        </w:rPr>
      </w:pPr>
      <w:r w:rsidRPr="00F4703F">
        <w:rPr>
          <w:sz w:val="24"/>
        </w:rPr>
        <w:t>(</w:t>
      </w:r>
      <w:r w:rsidRPr="00F4703F">
        <w:rPr>
          <w:i/>
          <w:sz w:val="24"/>
        </w:rPr>
        <w:t xml:space="preserve">раздел 3 государственного задания ФГБНУ «ВНИРО» </w:t>
      </w:r>
      <w:r w:rsidRPr="00414322">
        <w:rPr>
          <w:bCs/>
          <w:i/>
          <w:sz w:val="24"/>
        </w:rPr>
        <w:t>№076-00005-20-02</w:t>
      </w:r>
      <w:r w:rsidRPr="00F4703F">
        <w:rPr>
          <w:sz w:val="24"/>
        </w:rPr>
        <w:t>)</w:t>
      </w:r>
    </w:p>
    <w:p w:rsidR="007756C6" w:rsidRDefault="00C61941"/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>В решении проблемы рационального использования внутренних водоемов важная роль принадлежит изучению естественных сырьевых водных биоресурсов (ВБР) и разработке прогноза и  мер по рациональной их эксплуатации. Эт</w:t>
      </w:r>
      <w:r w:rsidR="00682230">
        <w:rPr>
          <w:rFonts w:ascii="Times New Roman" w:hAnsi="Times New Roman" w:cs="Times New Roman"/>
          <w:sz w:val="24"/>
          <w:szCs w:val="24"/>
        </w:rPr>
        <w:t>о</w:t>
      </w:r>
      <w:r w:rsidRPr="001F45F2">
        <w:rPr>
          <w:rFonts w:ascii="Times New Roman" w:hAnsi="Times New Roman" w:cs="Times New Roman"/>
          <w:sz w:val="24"/>
          <w:szCs w:val="24"/>
        </w:rPr>
        <w:t xml:space="preserve"> исследование  является актуальным, так как направлено на разработку биологического обоснования ОДУ для водных биоресурсов конкретных водоемов на перспективу и служащее основой для принятия управленческих решений. 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>Разработка прогнозов ведется ежегодно с установлением ОДУ  с упреждением в 2 года. В настоящей работе даны рекомендации ОДУ на 202</w:t>
      </w:r>
      <w:r w:rsidR="00EC2710">
        <w:rPr>
          <w:rFonts w:ascii="Times New Roman" w:hAnsi="Times New Roman" w:cs="Times New Roman"/>
          <w:sz w:val="24"/>
          <w:szCs w:val="24"/>
        </w:rPr>
        <w:t>1</w:t>
      </w:r>
      <w:r w:rsidRPr="001F45F2">
        <w:rPr>
          <w:rFonts w:ascii="Times New Roman" w:hAnsi="Times New Roman" w:cs="Times New Roman"/>
          <w:sz w:val="24"/>
          <w:szCs w:val="24"/>
        </w:rPr>
        <w:t xml:space="preserve"> г. Эт</w:t>
      </w:r>
      <w:r w:rsidR="00682230">
        <w:rPr>
          <w:rFonts w:ascii="Times New Roman" w:hAnsi="Times New Roman" w:cs="Times New Roman"/>
          <w:sz w:val="24"/>
          <w:szCs w:val="24"/>
        </w:rPr>
        <w:t>а</w:t>
      </w:r>
      <w:r w:rsidRPr="001F45F2">
        <w:rPr>
          <w:rFonts w:ascii="Times New Roman" w:hAnsi="Times New Roman" w:cs="Times New Roman"/>
          <w:sz w:val="24"/>
          <w:szCs w:val="24"/>
        </w:rPr>
        <w:t xml:space="preserve"> работа проводится впервые и в этом её новизна.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 xml:space="preserve">В настоящее время водные биоресурсы испытывают довольно мощный пресс разного характера  антропогенного влияния, в том числе промышленного, любительского, спортивного и др. видов рыболовства. В этих условиях неоднократно отмечался </w:t>
      </w:r>
      <w:proofErr w:type="spellStart"/>
      <w:r w:rsidRPr="001F45F2">
        <w:rPr>
          <w:rFonts w:ascii="Times New Roman" w:hAnsi="Times New Roman" w:cs="Times New Roman"/>
          <w:sz w:val="24"/>
          <w:szCs w:val="24"/>
        </w:rPr>
        <w:t>перелов</w:t>
      </w:r>
      <w:proofErr w:type="spellEnd"/>
      <w:r w:rsidRPr="001F45F2">
        <w:rPr>
          <w:rFonts w:ascii="Times New Roman" w:hAnsi="Times New Roman" w:cs="Times New Roman"/>
          <w:sz w:val="24"/>
          <w:szCs w:val="24"/>
        </w:rPr>
        <w:t xml:space="preserve">, ведущий к снижению запасов промысловых рыб. Разработка объемов допустимого изъятия и контроль за его исполнением, на основе текущего </w:t>
      </w:r>
      <w:proofErr w:type="gramStart"/>
      <w:r w:rsidRPr="001F45F2">
        <w:rPr>
          <w:rFonts w:ascii="Times New Roman" w:hAnsi="Times New Roman" w:cs="Times New Roman"/>
          <w:sz w:val="24"/>
          <w:szCs w:val="24"/>
        </w:rPr>
        <w:t>состояния  запаса</w:t>
      </w:r>
      <w:proofErr w:type="gramEnd"/>
      <w:r w:rsidRPr="001F45F2">
        <w:rPr>
          <w:rFonts w:ascii="Times New Roman" w:hAnsi="Times New Roman" w:cs="Times New Roman"/>
          <w:sz w:val="24"/>
          <w:szCs w:val="24"/>
        </w:rPr>
        <w:t xml:space="preserve"> позволяет сохранить  необходимый контингент стада, на базе  которого формируется промысловый ресурс. ОДУ выступает </w:t>
      </w:r>
      <w:proofErr w:type="gramStart"/>
      <w:r w:rsidRPr="001F45F2">
        <w:rPr>
          <w:rFonts w:ascii="Times New Roman" w:hAnsi="Times New Roman" w:cs="Times New Roman"/>
          <w:sz w:val="24"/>
          <w:szCs w:val="24"/>
        </w:rPr>
        <w:t>ориентиром  обоснования</w:t>
      </w:r>
      <w:proofErr w:type="gramEnd"/>
      <w:r w:rsidRPr="001F45F2">
        <w:rPr>
          <w:rFonts w:ascii="Times New Roman" w:hAnsi="Times New Roman" w:cs="Times New Roman"/>
          <w:sz w:val="24"/>
          <w:szCs w:val="24"/>
        </w:rPr>
        <w:t xml:space="preserve"> и формализации стратегии управления запасом в виде правила регулирования промысла. 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lastRenderedPageBreak/>
        <w:t>Целью настоящей работы является разработка биологического обоснования  ОДУ для водных биологических ресурсов   во внутренних водах  РФ на 202</w:t>
      </w:r>
      <w:r w:rsidR="00EC2710">
        <w:rPr>
          <w:rFonts w:ascii="Times New Roman" w:hAnsi="Times New Roman" w:cs="Times New Roman"/>
          <w:sz w:val="24"/>
          <w:szCs w:val="24"/>
        </w:rPr>
        <w:t>1</w:t>
      </w:r>
      <w:r w:rsidRPr="001F45F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45F2">
        <w:rPr>
          <w:rFonts w:ascii="Times New Roman" w:hAnsi="Times New Roman" w:cs="Times New Roman"/>
          <w:sz w:val="24"/>
          <w:szCs w:val="24"/>
        </w:rPr>
        <w:t xml:space="preserve">  в Саратовском водохранилище и водоемах Заволжья Самарской области. 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>В отчете изложены применяемые методы определения запасов отдельных видов и групп ВБР. Обобщены сведения  об участии производственной базы и рыбаков на промысле, использовании промысловых орудий лова, статистические данные вылова водных биоресурсов рыбодобывающих предприятий Самарской, Ульяновской, Саратовской областей. Собраны сведения, характеризующие  любительское и спортивное рыболовство.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>Дано обоснование ОДУ стерляди на 202</w:t>
      </w:r>
      <w:r w:rsidR="00EC2710">
        <w:rPr>
          <w:rFonts w:ascii="Times New Roman" w:hAnsi="Times New Roman" w:cs="Times New Roman"/>
          <w:sz w:val="24"/>
          <w:szCs w:val="24"/>
        </w:rPr>
        <w:t>1</w:t>
      </w:r>
      <w:r w:rsidRPr="001F45F2">
        <w:rPr>
          <w:rFonts w:ascii="Times New Roman" w:hAnsi="Times New Roman" w:cs="Times New Roman"/>
          <w:sz w:val="24"/>
          <w:szCs w:val="24"/>
        </w:rPr>
        <w:t xml:space="preserve"> г.,  </w:t>
      </w:r>
      <w:r w:rsidRPr="001F45F2">
        <w:rPr>
          <w:rFonts w:ascii="Times New Roman" w:hAnsi="Times New Roman" w:cs="Times New Roman"/>
          <w:bCs/>
          <w:sz w:val="24"/>
          <w:szCs w:val="24"/>
        </w:rPr>
        <w:t>в целях</w:t>
      </w:r>
      <w:r w:rsidR="00EC2710">
        <w:rPr>
          <w:rFonts w:ascii="Times New Roman" w:hAnsi="Times New Roman" w:cs="Times New Roman"/>
          <w:bCs/>
          <w:sz w:val="24"/>
          <w:szCs w:val="24"/>
        </w:rPr>
        <w:t xml:space="preserve"> рыбоводства, воспроизводства, </w:t>
      </w:r>
      <w:r w:rsidRPr="001F45F2">
        <w:rPr>
          <w:rFonts w:ascii="Times New Roman" w:hAnsi="Times New Roman" w:cs="Times New Roman"/>
          <w:bCs/>
          <w:sz w:val="24"/>
          <w:szCs w:val="24"/>
        </w:rPr>
        <w:t xml:space="preserve">акклиматизации </w:t>
      </w:r>
      <w:r w:rsidR="00EC2710">
        <w:rPr>
          <w:rFonts w:ascii="Times New Roman" w:hAnsi="Times New Roman" w:cs="Times New Roman"/>
          <w:bCs/>
          <w:sz w:val="24"/>
          <w:szCs w:val="24"/>
        </w:rPr>
        <w:t xml:space="preserve"> и лова в научных и контрольных целях </w:t>
      </w:r>
      <w:r w:rsidRPr="001F45F2">
        <w:rPr>
          <w:rFonts w:ascii="Times New Roman" w:hAnsi="Times New Roman" w:cs="Times New Roman"/>
          <w:bCs/>
          <w:sz w:val="24"/>
          <w:szCs w:val="24"/>
        </w:rPr>
        <w:t>в Саратовском водохранилище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 xml:space="preserve">При написании </w:t>
      </w:r>
      <w:r w:rsidR="00D865FE">
        <w:rPr>
          <w:rFonts w:ascii="Times New Roman" w:hAnsi="Times New Roman" w:cs="Times New Roman"/>
          <w:sz w:val="24"/>
          <w:szCs w:val="24"/>
        </w:rPr>
        <w:t>материалов б</w:t>
      </w:r>
      <w:r w:rsidRPr="001F45F2">
        <w:rPr>
          <w:rFonts w:ascii="Times New Roman" w:hAnsi="Times New Roman" w:cs="Times New Roman"/>
          <w:sz w:val="24"/>
          <w:szCs w:val="24"/>
        </w:rPr>
        <w:t>ыли использованы также материалы, предоставленные Самарским филиала ФГБУ «</w:t>
      </w:r>
      <w:proofErr w:type="spellStart"/>
      <w:r w:rsidRPr="001F45F2">
        <w:rPr>
          <w:rFonts w:ascii="Times New Roman" w:hAnsi="Times New Roman" w:cs="Times New Roman"/>
          <w:sz w:val="24"/>
          <w:szCs w:val="24"/>
        </w:rPr>
        <w:t>Средневолжрыбвод</w:t>
      </w:r>
      <w:proofErr w:type="spellEnd"/>
      <w:r w:rsidRPr="001F45F2">
        <w:rPr>
          <w:rFonts w:ascii="Times New Roman" w:hAnsi="Times New Roman" w:cs="Times New Roman"/>
          <w:sz w:val="24"/>
          <w:szCs w:val="24"/>
        </w:rPr>
        <w:t>».</w:t>
      </w:r>
    </w:p>
    <w:p w:rsidR="00EC2710" w:rsidRPr="007A633F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F">
        <w:rPr>
          <w:rFonts w:ascii="Times New Roman" w:hAnsi="Times New Roman" w:cs="Times New Roman"/>
          <w:sz w:val="24"/>
          <w:szCs w:val="24"/>
        </w:rPr>
        <w:t>В течение вегетационного сезона 2019 г. на Саратовск</w:t>
      </w:r>
      <w:r>
        <w:rPr>
          <w:rFonts w:ascii="Times New Roman" w:hAnsi="Times New Roman" w:cs="Times New Roman"/>
          <w:sz w:val="24"/>
          <w:szCs w:val="24"/>
        </w:rPr>
        <w:t xml:space="preserve">ом водохранилище было проведено </w:t>
      </w:r>
      <w:r w:rsidRPr="007A633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экспедиции </w:t>
      </w:r>
      <w:r w:rsidRPr="007A633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7A633F">
        <w:rPr>
          <w:rFonts w:ascii="Times New Roman" w:hAnsi="Times New Roman" w:cs="Times New Roman"/>
          <w:sz w:val="24"/>
          <w:szCs w:val="24"/>
        </w:rPr>
        <w:t>машине с использованием моторной лодки. Гидрохимические и гидробиологические пробы отбирались по стандартным створам в сезонном аспекте.</w:t>
      </w:r>
    </w:p>
    <w:p w:rsidR="00EC2710" w:rsidRPr="007F321B" w:rsidRDefault="00EC2710" w:rsidP="00EC2710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1B">
        <w:rPr>
          <w:rFonts w:ascii="Times New Roman" w:hAnsi="Times New Roman" w:cs="Times New Roman"/>
          <w:bCs/>
          <w:sz w:val="24"/>
          <w:szCs w:val="24"/>
        </w:rPr>
        <w:t xml:space="preserve">Гидрохимическая характеристика водоемов Самарской области рассмотрена на примере рек Самара, </w:t>
      </w:r>
      <w:proofErr w:type="spellStart"/>
      <w:r w:rsidRPr="007F321B">
        <w:rPr>
          <w:rFonts w:ascii="Times New Roman" w:hAnsi="Times New Roman" w:cs="Times New Roman"/>
          <w:bCs/>
          <w:sz w:val="24"/>
          <w:szCs w:val="24"/>
        </w:rPr>
        <w:t>Ветлянка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proofErr w:type="spellStart"/>
      <w:r w:rsidRPr="007F321B">
        <w:rPr>
          <w:rFonts w:ascii="Times New Roman" w:hAnsi="Times New Roman" w:cs="Times New Roman"/>
          <w:bCs/>
          <w:sz w:val="24"/>
          <w:szCs w:val="24"/>
        </w:rPr>
        <w:t>Ветлянского</w:t>
      </w:r>
      <w:proofErr w:type="spellEnd"/>
      <w:r w:rsidRPr="007F321B">
        <w:rPr>
          <w:rFonts w:ascii="Times New Roman" w:hAnsi="Times New Roman" w:cs="Times New Roman"/>
          <w:bCs/>
          <w:sz w:val="24"/>
          <w:szCs w:val="24"/>
        </w:rPr>
        <w:t xml:space="preserve"> водохранилища. </w:t>
      </w:r>
    </w:p>
    <w:p w:rsidR="00EC2710" w:rsidRPr="00305679" w:rsidRDefault="00EC2710" w:rsidP="00EC2710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гидрохимического материала проводили </w:t>
      </w: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ГОСТ Р 31861-2012, ГОСТ </w:t>
      </w:r>
      <w:proofErr w:type="gram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17.1.5.04.-</w:t>
      </w:r>
      <w:proofErr w:type="gram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81.</w:t>
      </w:r>
    </w:p>
    <w:p w:rsidR="00EC2710" w:rsidRPr="00F75795" w:rsidRDefault="00EC2710" w:rsidP="00EC2710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795">
        <w:rPr>
          <w:rFonts w:ascii="Times New Roman" w:hAnsi="Times New Roman" w:cs="Times New Roman"/>
          <w:sz w:val="24"/>
          <w:szCs w:val="24"/>
        </w:rPr>
        <w:t xml:space="preserve">Анализ гидрохимических проб </w:t>
      </w:r>
      <w:r>
        <w:rPr>
          <w:rFonts w:ascii="Times New Roman" w:hAnsi="Times New Roman" w:cs="Times New Roman"/>
          <w:sz w:val="24"/>
          <w:szCs w:val="24"/>
        </w:rPr>
        <w:t>включал</w:t>
      </w:r>
      <w:r w:rsidRPr="00F75795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кислородного режима, </w:t>
      </w:r>
      <w:r w:rsidRPr="00F75795">
        <w:rPr>
          <w:rFonts w:ascii="Times New Roman" w:hAnsi="Times New Roman" w:cs="Times New Roman"/>
          <w:sz w:val="24"/>
          <w:szCs w:val="24"/>
        </w:rPr>
        <w:t xml:space="preserve"> солевого состава, рН, органического вещества, биогенных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F75795">
        <w:rPr>
          <w:rFonts w:ascii="Times New Roman" w:hAnsi="Times New Roman" w:cs="Times New Roman"/>
          <w:sz w:val="24"/>
          <w:szCs w:val="24"/>
        </w:rPr>
        <w:t xml:space="preserve">и некоторых металлов с использованием общепринятых методик. Содержание кадмия, свинца и меди определяли методом инверсионной </w:t>
      </w:r>
      <w:proofErr w:type="spellStart"/>
      <w:r w:rsidRPr="00F75795">
        <w:rPr>
          <w:rFonts w:ascii="Times New Roman" w:hAnsi="Times New Roman" w:cs="Times New Roman"/>
          <w:sz w:val="24"/>
          <w:szCs w:val="24"/>
        </w:rPr>
        <w:t>вольтамперометрии</w:t>
      </w:r>
      <w:proofErr w:type="spellEnd"/>
      <w:r w:rsidRPr="00F75795">
        <w:rPr>
          <w:rFonts w:ascii="Times New Roman" w:hAnsi="Times New Roman" w:cs="Times New Roman"/>
          <w:sz w:val="24"/>
          <w:szCs w:val="24"/>
        </w:rPr>
        <w:t xml:space="preserve"> на приборе АКВ-07 МК (изготовитель г. Москва). Всего отобрано и обработано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75795">
        <w:rPr>
          <w:rFonts w:ascii="Times New Roman" w:hAnsi="Times New Roman" w:cs="Times New Roman"/>
          <w:sz w:val="24"/>
          <w:szCs w:val="24"/>
        </w:rPr>
        <w:t xml:space="preserve"> гидрохимическ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75795">
        <w:rPr>
          <w:rFonts w:ascii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710" w:rsidRPr="00F75795" w:rsidRDefault="00EC2710" w:rsidP="00EC2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Отбор проб донных отложений проводили </w:t>
      </w:r>
      <w:r w:rsidRPr="0076635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>июле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 на русловых участках в соответствии </w:t>
      </w:r>
      <w:r w:rsidRPr="004947C7">
        <w:rPr>
          <w:rFonts w:ascii="Times New Roman" w:eastAsia="TimesNewRomanPSMT" w:hAnsi="Times New Roman" w:cs="Times New Roman"/>
          <w:sz w:val="24"/>
          <w:szCs w:val="24"/>
        </w:rPr>
        <w:t xml:space="preserve">с ГОСТ 17.1.5.01-80. 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Во избежание влияния неоднородности грунта на получаемые результаты, в каждом разрезе отбирали не менее 3-х образцов отложений. После высушивания при комнатной температуре и удаления посторонних частиц образцы грунтов объединялись путем </w:t>
      </w:r>
      <w:proofErr w:type="spellStart"/>
      <w:r w:rsidRPr="00F75795">
        <w:rPr>
          <w:rFonts w:ascii="Times New Roman" w:eastAsia="TimesNewRomanPSMT" w:hAnsi="Times New Roman" w:cs="Times New Roman"/>
          <w:sz w:val="24"/>
          <w:szCs w:val="24"/>
        </w:rPr>
        <w:t>квартования</w:t>
      </w:r>
      <w:proofErr w:type="spellEnd"/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 в одну усредненную пробу, с которой проводили лабораторные исследования. Всего было отобрано 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объединенных 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>проб.</w:t>
      </w:r>
    </w:p>
    <w:p w:rsidR="00EC2710" w:rsidRDefault="00EC2710" w:rsidP="00EC2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795">
        <w:rPr>
          <w:rFonts w:ascii="Times New Roman" w:eastAsia="TimesNewRomanPSMT" w:hAnsi="Times New Roman" w:cs="Times New Roman"/>
          <w:sz w:val="24"/>
          <w:szCs w:val="24"/>
        </w:rPr>
        <w:lastRenderedPageBreak/>
        <w:t>Пробоподготовку</w:t>
      </w:r>
      <w:proofErr w:type="spellEnd"/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 донных отложений осуществляли на СВЧ-минерализаторе «Минот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>вр-1».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5795">
        <w:rPr>
          <w:rFonts w:ascii="Times New Roman" w:hAnsi="Times New Roman" w:cs="Times New Roman"/>
          <w:sz w:val="24"/>
          <w:szCs w:val="24"/>
        </w:rPr>
        <w:t xml:space="preserve">О содержании органического вещества в донных отложениях судили по потере при прокаливании </w:t>
      </w:r>
      <w:r>
        <w:rPr>
          <w:rFonts w:ascii="Times New Roman" w:hAnsi="Times New Roman" w:cs="Times New Roman"/>
          <w:sz w:val="24"/>
          <w:szCs w:val="24"/>
        </w:rPr>
        <w:t xml:space="preserve">(ПП) </w:t>
      </w:r>
      <w:r w:rsidRPr="00F75795">
        <w:rPr>
          <w:rFonts w:ascii="Times New Roman" w:hAnsi="Times New Roman" w:cs="Times New Roman"/>
          <w:sz w:val="24"/>
          <w:szCs w:val="24"/>
        </w:rPr>
        <w:t>при температуре 900°.</w:t>
      </w:r>
    </w:p>
    <w:p w:rsidR="00EC2710" w:rsidRDefault="00EC2710" w:rsidP="00EC2710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795">
        <w:rPr>
          <w:rFonts w:ascii="Times New Roman" w:hAnsi="Times New Roman" w:cs="Times New Roman"/>
          <w:sz w:val="24"/>
          <w:szCs w:val="24"/>
        </w:rPr>
        <w:t xml:space="preserve">Оценку безопасности объектов рыболовства </w:t>
      </w:r>
      <w:r>
        <w:rPr>
          <w:rFonts w:ascii="Times New Roman" w:hAnsi="Times New Roman" w:cs="Times New Roman"/>
          <w:sz w:val="24"/>
          <w:szCs w:val="24"/>
        </w:rPr>
        <w:t>Саратовского</w:t>
      </w:r>
      <w:r w:rsidRPr="00F75795">
        <w:rPr>
          <w:rFonts w:ascii="Times New Roman" w:hAnsi="Times New Roman" w:cs="Times New Roman"/>
          <w:sz w:val="24"/>
          <w:szCs w:val="24"/>
        </w:rPr>
        <w:t xml:space="preserve"> водохранилища для потребителя осуществляли на основании сравнения содержания тяжелых металлов в мышцах промысловых видов рыб и допустимых уровней (ДУ) для пищевых продуктов </w:t>
      </w: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СанПиН 2.3.2.1078-01. Пробы рыб (лещей,  судаков) отбирали в  осенний период 2019  г. с </w:t>
      </w:r>
      <w:r w:rsidRPr="00F75795">
        <w:rPr>
          <w:rFonts w:ascii="Times New Roman" w:hAnsi="Times New Roman" w:cs="Times New Roman"/>
          <w:sz w:val="24"/>
          <w:szCs w:val="24"/>
        </w:rPr>
        <w:t>учетом возраста и трофического статуса. Для анализа использовали усредненные пробы спинных мышц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75795">
        <w:rPr>
          <w:rFonts w:ascii="Times New Roman" w:hAnsi="Times New Roman" w:cs="Times New Roman"/>
          <w:sz w:val="24"/>
          <w:szCs w:val="24"/>
        </w:rPr>
        <w:t xml:space="preserve"> печени преимущественно </w:t>
      </w:r>
      <w:r>
        <w:rPr>
          <w:rFonts w:ascii="Times New Roman" w:hAnsi="Times New Roman" w:cs="Times New Roman"/>
          <w:sz w:val="24"/>
          <w:szCs w:val="24"/>
        </w:rPr>
        <w:t xml:space="preserve">средних и </w:t>
      </w:r>
      <w:r w:rsidRPr="00F75795">
        <w:rPr>
          <w:rFonts w:ascii="Times New Roman" w:hAnsi="Times New Roman" w:cs="Times New Roman"/>
          <w:sz w:val="24"/>
          <w:szCs w:val="24"/>
        </w:rPr>
        <w:t xml:space="preserve">старших возрастных групп. На анализ было отобрано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75795">
        <w:rPr>
          <w:rFonts w:ascii="Times New Roman" w:hAnsi="Times New Roman" w:cs="Times New Roman"/>
          <w:sz w:val="24"/>
          <w:szCs w:val="24"/>
        </w:rPr>
        <w:t xml:space="preserve"> экз. рыб.</w:t>
      </w:r>
    </w:p>
    <w:p w:rsidR="00EC2710" w:rsidRPr="00F75795" w:rsidRDefault="00EC2710" w:rsidP="00EC2710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795">
        <w:rPr>
          <w:rFonts w:ascii="Times New Roman" w:hAnsi="Times New Roman" w:cs="Times New Roman"/>
          <w:sz w:val="24"/>
          <w:szCs w:val="24"/>
        </w:rPr>
        <w:t>Пробоподготовку</w:t>
      </w:r>
      <w:proofErr w:type="spellEnd"/>
      <w:r w:rsidRPr="00F75795">
        <w:rPr>
          <w:rFonts w:ascii="Times New Roman" w:hAnsi="Times New Roman" w:cs="Times New Roman"/>
          <w:sz w:val="24"/>
          <w:szCs w:val="24"/>
        </w:rPr>
        <w:t xml:space="preserve"> к анализу проб рыбы проводили методом сухой минерализации в электропечи при контролируемом температурном режиме.</w:t>
      </w:r>
    </w:p>
    <w:p w:rsidR="00EC2710" w:rsidRPr="001D669E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9E">
        <w:rPr>
          <w:rFonts w:ascii="Times New Roman" w:hAnsi="Times New Roman" w:cs="Times New Roman"/>
          <w:sz w:val="24"/>
          <w:szCs w:val="24"/>
        </w:rPr>
        <w:t xml:space="preserve">В 2019 г. отобрано и проанализировано по 44 пробы фито-, зоопланктона и зообентоса. </w:t>
      </w:r>
    </w:p>
    <w:p w:rsidR="00EC2710" w:rsidRPr="0030567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 и обработку материала осуществляли по общепринятым в гидробиологии методикам [Рылов, 1926; 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Винберг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1960; Материалы к совещанию…, 1969; Методика изучения биогеоценозов…, 1975; Методические рекомендации по… (Фитопланктон и его продукция), 1981; Методические рекомендации по… (Зоопланктон и его продукция), 1982; Методические рекомендации по… (Зообентос и его продукция), 1983; Бульон, 1983; ГОСТ 31861-2012]. 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Кормность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водоема оценивалась по классификации М.Л. 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Пидгайко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соавторами [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Пидгайко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др., 1968]. Статистическую обработку данных осуществляли общепринятыми методами [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Лакин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, 1980].</w:t>
      </w:r>
    </w:p>
    <w:p w:rsidR="00EC2710" w:rsidRPr="004644CE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4CE">
        <w:rPr>
          <w:rFonts w:ascii="Times New Roman" w:hAnsi="Times New Roman" w:cs="Times New Roman"/>
          <w:sz w:val="24"/>
          <w:szCs w:val="24"/>
        </w:rPr>
        <w:t>В основу расчетов запасов в русловой части водохранилища положены данные уловов тралом</w:t>
      </w:r>
      <w:r>
        <w:rPr>
          <w:rFonts w:ascii="Times New Roman" w:hAnsi="Times New Roman" w:cs="Times New Roman"/>
          <w:sz w:val="24"/>
          <w:szCs w:val="24"/>
        </w:rPr>
        <w:t xml:space="preserve"> в 2018 г</w:t>
      </w:r>
      <w:r w:rsidRPr="004644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корректировкой по сравнительным показателям уловов сетями и неводом в 2018 и 2019 гг. При этом, использована</w:t>
      </w:r>
      <w:r w:rsidRPr="004644CE">
        <w:rPr>
          <w:rFonts w:ascii="Times New Roman" w:hAnsi="Times New Roman" w:cs="Times New Roman"/>
          <w:sz w:val="24"/>
          <w:szCs w:val="24"/>
        </w:rPr>
        <w:t xml:space="preserve"> сетка станций сбора данных, разработанная в первые годы существования водохранилища (рисунок 1). </w:t>
      </w:r>
    </w:p>
    <w:p w:rsidR="00EC2710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проб</w:t>
      </w:r>
      <w:r w:rsidRPr="004644CE">
        <w:rPr>
          <w:rFonts w:ascii="Times New Roman" w:hAnsi="Times New Roman" w:cs="Times New Roman"/>
          <w:sz w:val="24"/>
          <w:szCs w:val="24"/>
        </w:rPr>
        <w:t xml:space="preserve"> проводили по разрезам с двух-трех кратной повторностью по глубинам 5-10 м, 10-15 м и более 15 м, что обусловлено различиями видового состава рыб, а также модальных значений их размерного состава в зависимости от глубины. Сетка станций составлена таким образом, что расстояние между тралениями по продольному профилю водохранилища не превышало 8 км, за исключением районов крупных городов.</w:t>
      </w:r>
      <w:r w:rsidRPr="00AE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710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неводами приурочена к определенным наиболее характерным участкам поймы водохранилища (поймы рек Сок, Самара, Чапаевка, Безенчук, Владимировка,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Сызрань,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Малый Иргиз).</w:t>
      </w:r>
    </w:p>
    <w:p w:rsidR="00EC2710" w:rsidRPr="004644CE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E8B" w:rsidRPr="00071BE7" w:rsidRDefault="00494E8B" w:rsidP="00494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E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7884D2" wp14:editId="658C5842">
            <wp:extent cx="2587923" cy="3318487"/>
            <wp:effectExtent l="0" t="0" r="317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40" cy="334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8B" w:rsidRDefault="00494E8B" w:rsidP="00494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BE7">
        <w:rPr>
          <w:rFonts w:ascii="Times New Roman" w:hAnsi="Times New Roman" w:cs="Times New Roman"/>
          <w:sz w:val="24"/>
          <w:szCs w:val="24"/>
        </w:rPr>
        <w:t>Рисунок 1 – Карта-схема Саратовского водохранилища</w:t>
      </w:r>
    </w:p>
    <w:p w:rsidR="00494E8B" w:rsidRPr="00071BE7" w:rsidRDefault="00494E8B" w:rsidP="00494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E8B" w:rsidRPr="00071BE7" w:rsidRDefault="00494E8B" w:rsidP="00494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E7">
        <w:rPr>
          <w:rFonts w:ascii="Times New Roman" w:hAnsi="Times New Roman" w:cs="Times New Roman"/>
          <w:sz w:val="24"/>
          <w:szCs w:val="24"/>
        </w:rPr>
        <w:t>Сетка траловых учетных станций:</w:t>
      </w:r>
    </w:p>
    <w:tbl>
      <w:tblPr>
        <w:tblStyle w:val="ab"/>
        <w:tblW w:w="4829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029"/>
      </w:tblGrid>
      <w:tr w:rsidR="00494E8B" w:rsidRPr="00071BE7" w:rsidTr="00E65133">
        <w:trPr>
          <w:trHeight w:val="64"/>
        </w:trPr>
        <w:tc>
          <w:tcPr>
            <w:tcW w:w="2821" w:type="pct"/>
            <w:vAlign w:val="center"/>
          </w:tcPr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Ниже высоковольтной линии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Бахилова</w:t>
            </w:r>
            <w:proofErr w:type="spellEnd"/>
            <w:r w:rsidRPr="00071BE7">
              <w:rPr>
                <w:sz w:val="24"/>
                <w:szCs w:val="24"/>
              </w:rPr>
              <w:t xml:space="preserve"> поляна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Зольное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Солнечная поляна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Ширяево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Устье р. Сок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Остров Быстренький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Устье р. Чапаевка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 xml:space="preserve">Остров </w:t>
            </w:r>
            <w:proofErr w:type="spellStart"/>
            <w:r w:rsidRPr="00071BE7">
              <w:rPr>
                <w:sz w:val="24"/>
                <w:szCs w:val="24"/>
              </w:rPr>
              <w:t>Кольцовский</w:t>
            </w:r>
            <w:proofErr w:type="spellEnd"/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Екатериновская</w:t>
            </w:r>
            <w:proofErr w:type="spellEnd"/>
            <w:r w:rsidRPr="00071BE7">
              <w:rPr>
                <w:sz w:val="24"/>
                <w:szCs w:val="24"/>
              </w:rPr>
              <w:t xml:space="preserve"> воложка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Владимировка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Печерск</w:t>
            </w:r>
            <w:proofErr w:type="spellEnd"/>
          </w:p>
        </w:tc>
        <w:tc>
          <w:tcPr>
            <w:tcW w:w="2179" w:type="pct"/>
            <w:vAlign w:val="center"/>
          </w:tcPr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Остров Печерский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Кашпир</w:t>
            </w:r>
            <w:proofErr w:type="spellEnd"/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Семеновка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Приволжье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Давыдовка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Малая Федоровка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Духовницкое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Хвалынск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Устье р. Малый Иргиз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Алексеевка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Меровка</w:t>
            </w:r>
            <w:proofErr w:type="spellEnd"/>
          </w:p>
        </w:tc>
      </w:tr>
    </w:tbl>
    <w:p w:rsidR="00494E8B" w:rsidRPr="00071BE7" w:rsidRDefault="00494E8B" w:rsidP="0049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10" w:rsidRPr="00A17EC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C9">
        <w:rPr>
          <w:rFonts w:ascii="Times New Roman" w:hAnsi="Times New Roman" w:cs="Times New Roman"/>
          <w:sz w:val="24"/>
          <w:szCs w:val="24"/>
        </w:rPr>
        <w:t>Объем собранного и обработанного ихтиологического материала представлен в таблицах 1 и 2.</w:t>
      </w:r>
    </w:p>
    <w:p w:rsidR="00EC2710" w:rsidRPr="00A17EC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10" w:rsidRPr="00A17EC9" w:rsidRDefault="00EC2710" w:rsidP="00EC27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C9">
        <w:rPr>
          <w:rFonts w:ascii="Times New Roman" w:hAnsi="Times New Roman" w:cs="Times New Roman"/>
          <w:sz w:val="24"/>
          <w:szCs w:val="24"/>
        </w:rPr>
        <w:t>Таблица 1 – Объем собранного и обработанного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7EC9">
        <w:rPr>
          <w:rFonts w:ascii="Times New Roman" w:hAnsi="Times New Roman" w:cs="Times New Roman"/>
          <w:sz w:val="24"/>
          <w:szCs w:val="24"/>
        </w:rPr>
        <w:t>хтиологического материала в 2019 г.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1591"/>
        <w:gridCol w:w="1637"/>
        <w:gridCol w:w="1550"/>
        <w:gridCol w:w="1592"/>
        <w:gridCol w:w="1594"/>
        <w:gridCol w:w="1590"/>
      </w:tblGrid>
      <w:tr w:rsidR="00EC2710" w:rsidRPr="00A17EC9" w:rsidTr="000F0138">
        <w:trPr>
          <w:jc w:val="center"/>
        </w:trPr>
        <w:tc>
          <w:tcPr>
            <w:tcW w:w="833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Количество учетных тралений</w:t>
            </w:r>
          </w:p>
        </w:tc>
        <w:tc>
          <w:tcPr>
            <w:tcW w:w="857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17EC9">
              <w:rPr>
                <w:rFonts w:ascii="Times New Roman" w:hAnsi="Times New Roman" w:cs="Times New Roman"/>
              </w:rPr>
              <w:t>сетепостановок</w:t>
            </w:r>
            <w:proofErr w:type="spellEnd"/>
          </w:p>
        </w:tc>
        <w:tc>
          <w:tcPr>
            <w:tcW w:w="811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17EC9">
              <w:rPr>
                <w:rFonts w:ascii="Times New Roman" w:hAnsi="Times New Roman" w:cs="Times New Roman"/>
              </w:rPr>
              <w:t>притонений</w:t>
            </w:r>
            <w:proofErr w:type="spellEnd"/>
          </w:p>
        </w:tc>
        <w:tc>
          <w:tcPr>
            <w:tcW w:w="833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</w:pPr>
            <w:r w:rsidRPr="00A17EC9">
              <w:rPr>
                <w:rFonts w:ascii="Times New Roman" w:hAnsi="Times New Roman" w:cs="Times New Roman"/>
              </w:rPr>
              <w:t>Массовые промеры,</w:t>
            </w:r>
          </w:p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834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 xml:space="preserve">Полный биологический анализ, </w:t>
            </w:r>
          </w:p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832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Количество проб на возраст,</w:t>
            </w:r>
          </w:p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тыс. экз.</w:t>
            </w:r>
          </w:p>
        </w:tc>
      </w:tr>
      <w:tr w:rsidR="00EC2710" w:rsidRPr="00A17EC9" w:rsidTr="000F0138">
        <w:trPr>
          <w:jc w:val="center"/>
        </w:trPr>
        <w:tc>
          <w:tcPr>
            <w:tcW w:w="833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4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32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C2710" w:rsidRPr="00A17EC9" w:rsidRDefault="00EC2710" w:rsidP="00EC2710">
      <w:pPr>
        <w:pStyle w:val="1"/>
        <w:tabs>
          <w:tab w:val="clear" w:pos="851"/>
        </w:tabs>
        <w:spacing w:line="360" w:lineRule="auto"/>
        <w:jc w:val="left"/>
        <w:rPr>
          <w:szCs w:val="24"/>
        </w:rPr>
      </w:pPr>
    </w:p>
    <w:p w:rsidR="00EC2710" w:rsidRPr="00A17EC9" w:rsidRDefault="00EC2710" w:rsidP="00EC2710">
      <w:pPr>
        <w:pStyle w:val="1"/>
        <w:tabs>
          <w:tab w:val="clear" w:pos="851"/>
        </w:tabs>
        <w:spacing w:line="360" w:lineRule="auto"/>
        <w:jc w:val="center"/>
        <w:rPr>
          <w:szCs w:val="24"/>
        </w:rPr>
      </w:pPr>
      <w:r w:rsidRPr="00A17EC9">
        <w:rPr>
          <w:szCs w:val="24"/>
        </w:rPr>
        <w:lastRenderedPageBreak/>
        <w:t>Таблица 2 – Объем собранного и обработанного материала по размерно-возрастной структуре отдельных видов  водных биоресурсов, в отношении которых разрабатывается ОДУ в 201</w:t>
      </w:r>
      <w:r>
        <w:rPr>
          <w:szCs w:val="24"/>
        </w:rPr>
        <w:t>9</w:t>
      </w:r>
      <w:r w:rsidRPr="00A17EC9">
        <w:rPr>
          <w:szCs w:val="24"/>
        </w:rPr>
        <w:t xml:space="preserve"> г., экз.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3218"/>
        <w:gridCol w:w="3216"/>
      </w:tblGrid>
      <w:tr w:rsidR="00EC2710" w:rsidRPr="00A17EC9" w:rsidTr="000F0138">
        <w:trPr>
          <w:trHeight w:val="44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Виды водных биоресурсов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На возраст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Промеры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Сазан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Речной рак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EC2710" w:rsidRPr="00A17EC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10" w:rsidRPr="0030567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4CE">
        <w:rPr>
          <w:rFonts w:ascii="Times New Roman" w:hAnsi="Times New Roman" w:cs="Times New Roman"/>
          <w:sz w:val="24"/>
          <w:szCs w:val="24"/>
        </w:rPr>
        <w:t>В основу расчетов запасов в русловой части водохранилища положены данные уловов тралом</w:t>
      </w:r>
      <w:r>
        <w:rPr>
          <w:rFonts w:ascii="Times New Roman" w:hAnsi="Times New Roman" w:cs="Times New Roman"/>
          <w:sz w:val="24"/>
          <w:szCs w:val="24"/>
        </w:rPr>
        <w:t xml:space="preserve"> в 2018 г</w:t>
      </w:r>
      <w:r w:rsidRPr="004644CE">
        <w:rPr>
          <w:rFonts w:ascii="Times New Roman" w:hAnsi="Times New Roman" w:cs="Times New Roman"/>
          <w:sz w:val="24"/>
          <w:szCs w:val="24"/>
        </w:rPr>
        <w:t xml:space="preserve">. </w:t>
      </w:r>
      <w:r w:rsidRPr="00667720">
        <w:rPr>
          <w:rFonts w:ascii="Times New Roman" w:hAnsi="Times New Roman" w:cs="Times New Roman"/>
          <w:sz w:val="24"/>
          <w:szCs w:val="24"/>
        </w:rPr>
        <w:t xml:space="preserve">Учет численности рыб </w:t>
      </w:r>
      <w:r>
        <w:rPr>
          <w:rFonts w:ascii="Times New Roman" w:hAnsi="Times New Roman" w:cs="Times New Roman"/>
          <w:sz w:val="24"/>
          <w:szCs w:val="24"/>
        </w:rPr>
        <w:t xml:space="preserve">на русле </w:t>
      </w:r>
      <w:r w:rsidRPr="00667720">
        <w:rPr>
          <w:rFonts w:ascii="Times New Roman" w:hAnsi="Times New Roman" w:cs="Times New Roman"/>
          <w:sz w:val="24"/>
          <w:szCs w:val="24"/>
        </w:rPr>
        <w:t>проводили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20">
        <w:rPr>
          <w:rFonts w:ascii="Times New Roman" w:hAnsi="Times New Roman" w:cs="Times New Roman"/>
          <w:sz w:val="24"/>
          <w:szCs w:val="24"/>
        </w:rPr>
        <w:t>тралом конструкции Саратовского отделения ФГБНУ «</w:t>
      </w:r>
      <w:proofErr w:type="spellStart"/>
      <w:r w:rsidRPr="00667720">
        <w:rPr>
          <w:rFonts w:ascii="Times New Roman" w:hAnsi="Times New Roman" w:cs="Times New Roman"/>
          <w:sz w:val="24"/>
          <w:szCs w:val="24"/>
        </w:rPr>
        <w:t>ГосНИОРХ</w:t>
      </w:r>
      <w:proofErr w:type="spellEnd"/>
      <w:r w:rsidRPr="00667720">
        <w:rPr>
          <w:rFonts w:ascii="Times New Roman" w:hAnsi="Times New Roman" w:cs="Times New Roman"/>
          <w:sz w:val="24"/>
          <w:szCs w:val="24"/>
        </w:rPr>
        <w:t xml:space="preserve">» - 20-метровый </w:t>
      </w:r>
      <w:proofErr w:type="spellStart"/>
      <w:r w:rsidRPr="00667720">
        <w:rPr>
          <w:rFonts w:ascii="Times New Roman" w:hAnsi="Times New Roman" w:cs="Times New Roman"/>
          <w:sz w:val="24"/>
          <w:szCs w:val="24"/>
        </w:rPr>
        <w:t>двухпластный</w:t>
      </w:r>
      <w:proofErr w:type="spellEnd"/>
      <w:r w:rsidRPr="00667720">
        <w:rPr>
          <w:rFonts w:ascii="Times New Roman" w:hAnsi="Times New Roman" w:cs="Times New Roman"/>
          <w:sz w:val="24"/>
          <w:szCs w:val="24"/>
        </w:rPr>
        <w:t xml:space="preserve"> с ячеей в крыле – 70 мм, в сквере – 60 мм, в мотне </w:t>
      </w:r>
      <w:r w:rsidRPr="00667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7720">
        <w:rPr>
          <w:rFonts w:ascii="Times New Roman" w:hAnsi="Times New Roman" w:cs="Times New Roman"/>
          <w:sz w:val="24"/>
          <w:szCs w:val="24"/>
        </w:rPr>
        <w:t xml:space="preserve"> часть – 50 мм, в кутке – 30 мм). Учетный трал имеет горизонтальное раскрытие по сетной части 10 м, вертикальное – 5 м. Продолжительность учетных тралений 30-60 минут. Площадь облова тралом за единицу времени определялась по скорости хода судна и раскрытию </w:t>
      </w: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трала. За 1 час траления облавливается 5,2 га. Коэффициент уловистости трала принят равным 0,4 [Ермолин, 1987].</w:t>
      </w:r>
    </w:p>
    <w:p w:rsidR="00494E8B" w:rsidRPr="00AC1399" w:rsidRDefault="00494E8B" w:rsidP="00494E8B">
      <w:pPr>
        <w:tabs>
          <w:tab w:val="left" w:pos="1701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99">
        <w:rPr>
          <w:rFonts w:ascii="Times New Roman" w:hAnsi="Times New Roman" w:cs="Times New Roman"/>
          <w:sz w:val="24"/>
          <w:szCs w:val="24"/>
        </w:rPr>
        <w:t>Характеристика промышленного рыболовства (вылов водных биологических ресурсов, производственная база промысла, численность рыбаков, количество, выданных разрешений и размер квот) приводи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AC1399">
        <w:rPr>
          <w:rFonts w:ascii="Times New Roman" w:hAnsi="Times New Roman" w:cs="Times New Roman"/>
          <w:sz w:val="24"/>
          <w:szCs w:val="24"/>
        </w:rPr>
        <w:t xml:space="preserve"> на основании официальных источников</w:t>
      </w:r>
      <w:r w:rsidR="006D2867">
        <w:rPr>
          <w:rFonts w:ascii="Times New Roman" w:hAnsi="Times New Roman" w:cs="Times New Roman"/>
          <w:sz w:val="24"/>
          <w:szCs w:val="24"/>
        </w:rPr>
        <w:t xml:space="preserve"> (данные официальной статистики)</w:t>
      </w:r>
      <w:r w:rsidRPr="00AC1399">
        <w:rPr>
          <w:rFonts w:ascii="Times New Roman" w:hAnsi="Times New Roman" w:cs="Times New Roman"/>
          <w:sz w:val="24"/>
          <w:szCs w:val="24"/>
        </w:rPr>
        <w:t xml:space="preserve">. При этом количество применяемых </w:t>
      </w:r>
      <w:proofErr w:type="gramStart"/>
      <w:r w:rsidRPr="00AC1399">
        <w:rPr>
          <w:rFonts w:ascii="Times New Roman" w:hAnsi="Times New Roman" w:cs="Times New Roman"/>
          <w:sz w:val="24"/>
          <w:szCs w:val="24"/>
        </w:rPr>
        <w:t>на лову</w:t>
      </w:r>
      <w:proofErr w:type="gramEnd"/>
      <w:r w:rsidRPr="00AC1399">
        <w:rPr>
          <w:rFonts w:ascii="Times New Roman" w:hAnsi="Times New Roman" w:cs="Times New Roman"/>
          <w:sz w:val="24"/>
          <w:szCs w:val="24"/>
        </w:rPr>
        <w:t xml:space="preserve"> орудий лова, уточня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AC1399">
        <w:rPr>
          <w:rFonts w:ascii="Times New Roman" w:hAnsi="Times New Roman" w:cs="Times New Roman"/>
          <w:sz w:val="24"/>
          <w:szCs w:val="24"/>
        </w:rPr>
        <w:t xml:space="preserve"> по материалам рыбодобывающих предприятий. </w:t>
      </w:r>
    </w:p>
    <w:p w:rsidR="005763BD" w:rsidRDefault="00494E8B" w:rsidP="00576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обработку</w:t>
      </w:r>
      <w:r w:rsidRPr="000E52DE">
        <w:rPr>
          <w:rFonts w:ascii="Times New Roman" w:hAnsi="Times New Roman" w:cs="Times New Roman"/>
          <w:sz w:val="24"/>
          <w:szCs w:val="24"/>
        </w:rPr>
        <w:t xml:space="preserve"> ихтиол</w:t>
      </w:r>
      <w:r>
        <w:rPr>
          <w:rFonts w:ascii="Times New Roman" w:hAnsi="Times New Roman" w:cs="Times New Roman"/>
          <w:sz w:val="24"/>
          <w:szCs w:val="24"/>
        </w:rPr>
        <w:t>огического материала проводили</w:t>
      </w:r>
      <w:r w:rsidRPr="000E52DE">
        <w:rPr>
          <w:rFonts w:ascii="Times New Roman" w:hAnsi="Times New Roman" w:cs="Times New Roman"/>
          <w:sz w:val="24"/>
          <w:szCs w:val="24"/>
        </w:rPr>
        <w:t xml:space="preserve"> по общепринятым методикам [Методика прогнозирования вылова…, 1982; Руденко, 1985; Методические указания по…, 1990; Методические рекомендации по…, 1990; </w:t>
      </w:r>
      <w:proofErr w:type="spellStart"/>
      <w:r w:rsidRPr="000E52DE">
        <w:rPr>
          <w:rFonts w:ascii="Times New Roman" w:hAnsi="Times New Roman" w:cs="Times New Roman"/>
          <w:sz w:val="24"/>
          <w:szCs w:val="24"/>
        </w:rPr>
        <w:t>Сечин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2010]. Возраст рыб определяли</w:t>
      </w:r>
      <w:r w:rsidRPr="000E52DE">
        <w:rPr>
          <w:rFonts w:ascii="Times New Roman" w:hAnsi="Times New Roman" w:cs="Times New Roman"/>
          <w:sz w:val="24"/>
          <w:szCs w:val="24"/>
        </w:rPr>
        <w:t xml:space="preserve"> по чешуе путем подсчета годовых колец. При определении стадий зрелости использов</w:t>
      </w:r>
      <w:r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шестибалльную</w:t>
      </w:r>
      <w:proofErr w:type="spellEnd"/>
      <w:r w:rsidRPr="000E52DE">
        <w:rPr>
          <w:rFonts w:ascii="Times New Roman" w:hAnsi="Times New Roman" w:cs="Times New Roman"/>
          <w:sz w:val="24"/>
          <w:szCs w:val="24"/>
        </w:rPr>
        <w:t xml:space="preserve"> шкала зрелости гонад [Правдин, 1966]. Размерно-возрастные ключи были составлены для массовых видов рыб, имеющих длинный размерный ряд (лещ, суд</w:t>
      </w:r>
      <w:r>
        <w:rPr>
          <w:rFonts w:ascii="Times New Roman" w:hAnsi="Times New Roman" w:cs="Times New Roman"/>
          <w:sz w:val="24"/>
          <w:szCs w:val="24"/>
        </w:rPr>
        <w:t>ак). Пробы на возраст отбирали</w:t>
      </w:r>
      <w:r w:rsidRPr="000E52DE">
        <w:rPr>
          <w:rFonts w:ascii="Times New Roman" w:hAnsi="Times New Roman" w:cs="Times New Roman"/>
          <w:sz w:val="24"/>
          <w:szCs w:val="24"/>
        </w:rPr>
        <w:t xml:space="preserve"> с учетом величины размерного ряда - на каждый размерный класс длины (1 см) не менее 10 экз. По полученным размерно-возрастным ключам и массовым промерам устанавливалась возрастная структура популяции [Руденко, 1985].</w:t>
      </w:r>
      <w:r w:rsidR="005763BD" w:rsidRPr="0057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63BD" w:rsidRPr="000001E3" w:rsidRDefault="005763BD" w:rsidP="00576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Вычисление промыслового запаса осуществлено с использованием программного </w:t>
      </w:r>
      <w:r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405E0C">
        <w:rPr>
          <w:rFonts w:ascii="Times New Roman" w:hAnsi="Times New Roman" w:cs="Times New Roman"/>
          <w:sz w:val="24"/>
          <w:szCs w:val="24"/>
        </w:rPr>
        <w:t xml:space="preserve">«КАВКА» </w:t>
      </w:r>
      <w:r w:rsidRPr="00405E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5E0C">
        <w:rPr>
          <w:rFonts w:ascii="Times New Roman" w:hAnsi="Times New Roman" w:cs="Times New Roman"/>
          <w:sz w:val="24"/>
          <w:szCs w:val="24"/>
        </w:rPr>
        <w:t>. 1.0.2.1511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E2">
        <w:rPr>
          <w:rFonts w:ascii="Times New Roman" w:hAnsi="Times New Roman" w:cs="Times New Roman"/>
          <w:sz w:val="24"/>
          <w:szCs w:val="24"/>
        </w:rPr>
        <w:t>[Бабаян и др., 2018</w:t>
      </w:r>
      <w:r w:rsidRPr="00A475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Одновременно, промысловый запас был определен традиционным методом (методом площадей) по результатам учета активными орудиями лова: тралами и неводами [</w:t>
      </w:r>
      <w:proofErr w:type="spellStart"/>
      <w:r w:rsidRPr="000001E3">
        <w:rPr>
          <w:rFonts w:ascii="Times New Roman" w:hAnsi="Times New Roman" w:cs="Times New Roman"/>
          <w:sz w:val="24"/>
          <w:szCs w:val="24"/>
        </w:rPr>
        <w:t>Небольсина</w:t>
      </w:r>
      <w:proofErr w:type="spellEnd"/>
      <w:r w:rsidRPr="000001E3">
        <w:rPr>
          <w:rFonts w:ascii="Times New Roman" w:hAnsi="Times New Roman" w:cs="Times New Roman"/>
          <w:sz w:val="24"/>
          <w:szCs w:val="24"/>
        </w:rPr>
        <w:t xml:space="preserve">  и др., 1986; </w:t>
      </w:r>
      <w:proofErr w:type="spellStart"/>
      <w:r w:rsidRPr="000001E3">
        <w:rPr>
          <w:rFonts w:ascii="Times New Roman" w:hAnsi="Times New Roman" w:cs="Times New Roman"/>
          <w:sz w:val="24"/>
          <w:szCs w:val="24"/>
        </w:rPr>
        <w:t>Карагойшиев</w:t>
      </w:r>
      <w:proofErr w:type="spellEnd"/>
      <w:r w:rsidRPr="000001E3">
        <w:rPr>
          <w:rFonts w:ascii="Times New Roman" w:hAnsi="Times New Roman" w:cs="Times New Roman"/>
          <w:sz w:val="24"/>
          <w:szCs w:val="24"/>
        </w:rPr>
        <w:t>, Ермолин, 2004 и др.].</w:t>
      </w:r>
    </w:p>
    <w:p w:rsidR="00494E8B" w:rsidRPr="000E52DE" w:rsidRDefault="00494E8B" w:rsidP="0049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</w:rPr>
        <w:t>Расчет численности рыб по данным уловов активными орудиями лова проводился по формуле: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15"/>
        <w:gridCol w:w="1556"/>
      </w:tblGrid>
      <w:tr w:rsidR="00494E8B" w:rsidRPr="000E52DE" w:rsidTr="00E65133">
        <w:tc>
          <w:tcPr>
            <w:tcW w:w="8754" w:type="dxa"/>
          </w:tcPr>
          <w:p w:rsidR="00494E8B" w:rsidRPr="000E52DE" w:rsidRDefault="00494E8B" w:rsidP="00E65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E52DE">
              <w:rPr>
                <w:rFonts w:ascii="Times New Roman" w:hAnsi="Times New Roman" w:cs="Times New Roman"/>
                <w:sz w:val="24"/>
                <w:szCs w:val="24"/>
              </w:rPr>
              <w:t xml:space="preserve"> = У*</w:t>
            </w:r>
            <w:r w:rsidRPr="000E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E52DE"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</w:tc>
        <w:tc>
          <w:tcPr>
            <w:tcW w:w="1667" w:type="dxa"/>
          </w:tcPr>
          <w:p w:rsidR="00494E8B" w:rsidRPr="000E52DE" w:rsidRDefault="00494E8B" w:rsidP="00E65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494E8B" w:rsidRPr="000E52DE" w:rsidRDefault="00494E8B" w:rsidP="0049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</w:rPr>
        <w:t xml:space="preserve">где  </w:t>
      </w:r>
      <w:r w:rsidRPr="000E52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52DE">
        <w:rPr>
          <w:rFonts w:ascii="Times New Roman" w:hAnsi="Times New Roman" w:cs="Times New Roman"/>
          <w:sz w:val="24"/>
          <w:szCs w:val="24"/>
        </w:rPr>
        <w:t xml:space="preserve"> – численность рыб на исследуемой (расчетной) площади водоема;</w:t>
      </w:r>
    </w:p>
    <w:p w:rsidR="00494E8B" w:rsidRPr="000E52DE" w:rsidRDefault="00494E8B" w:rsidP="00494E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</w:rPr>
        <w:t>У – улов на 1 га учетной площади;</w:t>
      </w:r>
    </w:p>
    <w:p w:rsidR="00494E8B" w:rsidRPr="000E52DE" w:rsidRDefault="00494E8B" w:rsidP="00494E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52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E52DE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0E52DE">
        <w:rPr>
          <w:rFonts w:ascii="Times New Roman" w:hAnsi="Times New Roman" w:cs="Times New Roman"/>
          <w:sz w:val="24"/>
          <w:szCs w:val="24"/>
        </w:rPr>
        <w:t xml:space="preserve"> учетная площадь;</w:t>
      </w:r>
    </w:p>
    <w:p w:rsidR="00494E8B" w:rsidRPr="000E52DE" w:rsidRDefault="00494E8B" w:rsidP="00494E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</w:rPr>
        <w:t>К – коэффициент уловистости орудия лова.</w:t>
      </w:r>
    </w:p>
    <w:p w:rsidR="00F415B1" w:rsidRDefault="00F415B1" w:rsidP="00652D83">
      <w:pPr>
        <w:pStyle w:val="a5"/>
        <w:spacing w:line="360" w:lineRule="auto"/>
        <w:ind w:firstLine="709"/>
        <w:rPr>
          <w:sz w:val="24"/>
          <w:szCs w:val="24"/>
        </w:rPr>
      </w:pPr>
    </w:p>
    <w:p w:rsidR="00652D83" w:rsidRPr="0062181F" w:rsidRDefault="00F415B1" w:rsidP="00652D83">
      <w:pPr>
        <w:pStyle w:val="a5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52D83" w:rsidRPr="0062181F">
        <w:rPr>
          <w:sz w:val="24"/>
          <w:szCs w:val="24"/>
        </w:rPr>
        <w:t xml:space="preserve">азработка </w:t>
      </w:r>
      <w:proofErr w:type="gramStart"/>
      <w:r w:rsidR="00652D83" w:rsidRPr="0062181F">
        <w:rPr>
          <w:sz w:val="24"/>
          <w:szCs w:val="24"/>
        </w:rPr>
        <w:t>материалов  ОДУ</w:t>
      </w:r>
      <w:proofErr w:type="gramEnd"/>
      <w:r w:rsidR="00652D83" w:rsidRPr="0062181F">
        <w:rPr>
          <w:sz w:val="24"/>
          <w:szCs w:val="24"/>
        </w:rPr>
        <w:t xml:space="preserve"> проведена согласно Приказа Министерства сельского хозяйства и Федерального агентства по рыболовству № 104 от 6 февраля 2015 г. в соответствие с требованиями Приложений 1 и 2 к Приложению к приказу № 104 от 6 февраля 2015 г. Для каждого запаса водных биологических ресурсов Саратовского водохранилища проведено рассмотрение по следующим вопросам: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- анализ доступного информационного обеспечения;</w:t>
      </w:r>
    </w:p>
    <w:p w:rsidR="00652D83" w:rsidRPr="0062181F" w:rsidRDefault="00652D83" w:rsidP="00652D83">
      <w:pPr>
        <w:pStyle w:val="1"/>
        <w:tabs>
          <w:tab w:val="clear" w:pos="851"/>
        </w:tabs>
        <w:spacing w:line="360" w:lineRule="auto"/>
        <w:ind w:firstLine="709"/>
        <w:rPr>
          <w:szCs w:val="24"/>
        </w:rPr>
      </w:pPr>
      <w:r w:rsidRPr="0062181F">
        <w:rPr>
          <w:szCs w:val="24"/>
        </w:rPr>
        <w:t>- обоснование выбора методов оценки запаса;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ретроспективный анализ состояния запаса и промысла;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определение биологических ориентиров;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обоснование правила регулирования промысла;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оценка состояния запаса;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обоснование рекомендуемого объема ОДУ;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анализ и диагностика полученных результатов;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- оценка воздействия промысла на окружающую среду.</w:t>
      </w:r>
    </w:p>
    <w:p w:rsidR="00F415B1" w:rsidRDefault="00F415B1" w:rsidP="00652D83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83" w:rsidRPr="0062181F" w:rsidRDefault="00652D83" w:rsidP="00652D83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Стерлядь включена в Красные книги Самарской и Саратовской областей [Красная книга Саратовской области, 2006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2181F">
        <w:rPr>
          <w:rFonts w:ascii="Times New Roman" w:hAnsi="Times New Roman" w:cs="Times New Roman"/>
          <w:sz w:val="24"/>
          <w:szCs w:val="24"/>
        </w:rPr>
        <w:t xml:space="preserve">Красная книга Самарской области, 2009] и, соответственно, не является объектом промысла. Вылавливаются производители в ограниченном количестве в целях воспроизводства её на плавучем рыборазводном заводе (ПРВЗ-01Э) и выпуска в Саратовское водохранилище. С этой точки зрения, максимально учтены требования Приказа Росрыболовства № 104 от 6 февраля 2015 г. Структурная </w:t>
      </w:r>
      <w:r w:rsidRPr="0062181F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составляющая дается с учетом специфики раздела - обоснованию объемов отлова стерляди для целей её воспроизводства в Саратовском водохранилище: </w:t>
      </w:r>
    </w:p>
    <w:p w:rsidR="00652D83" w:rsidRPr="0062181F" w:rsidRDefault="00652D83" w:rsidP="00652D83">
      <w:pPr>
        <w:tabs>
          <w:tab w:val="left" w:pos="2600"/>
          <w:tab w:val="left" w:pos="2760"/>
          <w:tab w:val="left" w:pos="1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- анализ доступного информационного обеспечения;</w:t>
      </w:r>
    </w:p>
    <w:p w:rsidR="00652D83" w:rsidRPr="0062181F" w:rsidRDefault="00652D83" w:rsidP="00652D83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- ретроспективный анализ состояния запаса и промысла;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определение биологических ориентиров;</w:t>
      </w:r>
    </w:p>
    <w:p w:rsidR="00652D83" w:rsidRPr="0062181F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62181F">
        <w:rPr>
          <w:sz w:val="24"/>
          <w:szCs w:val="24"/>
        </w:rPr>
        <w:t>- обоснование правил запрета и запрет промысла стерляди;</w:t>
      </w:r>
    </w:p>
    <w:p w:rsidR="00652D83" w:rsidRPr="0062181F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62181F">
        <w:rPr>
          <w:sz w:val="24"/>
          <w:szCs w:val="24"/>
        </w:rPr>
        <w:t>- обоснование восстановления численности  стерляди;</w:t>
      </w:r>
    </w:p>
    <w:p w:rsidR="00652D83" w:rsidRPr="0062181F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62181F">
        <w:rPr>
          <w:sz w:val="24"/>
          <w:szCs w:val="24"/>
        </w:rPr>
        <w:t>- объемы зарыбления;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F">
        <w:rPr>
          <w:rFonts w:ascii="Times New Roman" w:hAnsi="Times New Roman" w:cs="Times New Roman"/>
          <w:bCs/>
          <w:sz w:val="24"/>
          <w:szCs w:val="24"/>
        </w:rPr>
        <w:t>- обоснование необходимого объема ОДУ стерляди для рыбоводных работ на ПРВЗ-01Э;</w:t>
      </w:r>
    </w:p>
    <w:p w:rsidR="00652D83" w:rsidRPr="0062181F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62181F">
        <w:rPr>
          <w:sz w:val="24"/>
          <w:szCs w:val="24"/>
        </w:rPr>
        <w:t>- оценка воздействия изъятия производителей  на нерестовую часть стада;</w:t>
      </w:r>
    </w:p>
    <w:p w:rsidR="00652D83" w:rsidRPr="0062181F" w:rsidRDefault="00652D83" w:rsidP="00652D83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F">
        <w:rPr>
          <w:rFonts w:ascii="Times New Roman" w:hAnsi="Times New Roman" w:cs="Times New Roman"/>
          <w:bCs/>
          <w:sz w:val="24"/>
          <w:szCs w:val="24"/>
        </w:rPr>
        <w:t>- рекомендации по увеличению численности популяции стерляди.</w:t>
      </w:r>
    </w:p>
    <w:p w:rsidR="00652D83" w:rsidRPr="00C05AA7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C05AA7">
        <w:rPr>
          <w:sz w:val="24"/>
          <w:szCs w:val="24"/>
        </w:rPr>
        <w:t xml:space="preserve">Малые водные объекты Заволжья Самарской области характеризуются разнообразием </w:t>
      </w:r>
      <w:proofErr w:type="spellStart"/>
      <w:r w:rsidRPr="00C05AA7">
        <w:rPr>
          <w:sz w:val="24"/>
          <w:szCs w:val="24"/>
        </w:rPr>
        <w:t>гидроэкологических</w:t>
      </w:r>
      <w:proofErr w:type="spellEnd"/>
      <w:r w:rsidRPr="00C05AA7">
        <w:rPr>
          <w:sz w:val="24"/>
          <w:szCs w:val="24"/>
        </w:rPr>
        <w:t xml:space="preserve"> показателей и степени их рыбохозяйственного освоения. Традиционный подход определения оценки рыбных запасов на этих водных объектах весьма затруднен. Для оценки запаса был использован многовариантный подход с использованием зональных шкал рыбопродуктивности, индекса температурных условий, </w:t>
      </w:r>
      <w:proofErr w:type="spellStart"/>
      <w:r w:rsidRPr="00C05AA7">
        <w:rPr>
          <w:sz w:val="24"/>
          <w:szCs w:val="24"/>
        </w:rPr>
        <w:t>морфоэдафического</w:t>
      </w:r>
      <w:proofErr w:type="spellEnd"/>
      <w:r w:rsidRPr="00C05AA7">
        <w:rPr>
          <w:sz w:val="24"/>
          <w:szCs w:val="24"/>
        </w:rPr>
        <w:t xml:space="preserve"> индекса, уровня развития кормовой базы [</w:t>
      </w:r>
      <w:proofErr w:type="spellStart"/>
      <w:r w:rsidRPr="00C05AA7">
        <w:rPr>
          <w:sz w:val="24"/>
          <w:szCs w:val="24"/>
        </w:rPr>
        <w:t>Мосияш</w:t>
      </w:r>
      <w:proofErr w:type="spellEnd"/>
      <w:r w:rsidRPr="00C05AA7">
        <w:rPr>
          <w:sz w:val="24"/>
          <w:szCs w:val="24"/>
        </w:rPr>
        <w:t xml:space="preserve">, </w:t>
      </w:r>
      <w:proofErr w:type="spellStart"/>
      <w:r w:rsidRPr="00C05AA7">
        <w:rPr>
          <w:sz w:val="24"/>
          <w:szCs w:val="24"/>
        </w:rPr>
        <w:t>Шашуловский</w:t>
      </w:r>
      <w:proofErr w:type="spellEnd"/>
      <w:r w:rsidRPr="00C05AA7">
        <w:rPr>
          <w:sz w:val="24"/>
          <w:szCs w:val="24"/>
        </w:rPr>
        <w:t>, 2007]. Согласно этой методике</w:t>
      </w:r>
      <w:r w:rsidR="0000363D">
        <w:rPr>
          <w:sz w:val="24"/>
          <w:szCs w:val="24"/>
        </w:rPr>
        <w:t>,</w:t>
      </w:r>
      <w:r w:rsidRPr="00C05AA7">
        <w:rPr>
          <w:sz w:val="24"/>
          <w:szCs w:val="24"/>
        </w:rPr>
        <w:t xml:space="preserve"> для совокупности промысловых рыб водоемов Заволжья Самарской области определялся </w:t>
      </w:r>
      <w:proofErr w:type="gramStart"/>
      <w:r w:rsidRPr="00C05AA7">
        <w:rPr>
          <w:sz w:val="24"/>
          <w:szCs w:val="24"/>
        </w:rPr>
        <w:t>единый  прогноз</w:t>
      </w:r>
      <w:proofErr w:type="gramEnd"/>
      <w:r w:rsidRPr="00C05AA7">
        <w:rPr>
          <w:sz w:val="24"/>
          <w:szCs w:val="24"/>
        </w:rPr>
        <w:t xml:space="preserve"> ОДУ и РВ (что допускается рекомендациями «О предоставлении материалов, обосновывающих общие допустимые уловы водных биологических ресурсов …» (Приказ от 6 февраля 2015 г</w:t>
      </w:r>
      <w:r>
        <w:rPr>
          <w:sz w:val="24"/>
          <w:szCs w:val="24"/>
        </w:rPr>
        <w:t>.</w:t>
      </w:r>
      <w:r w:rsidRPr="00C05AA7">
        <w:rPr>
          <w:sz w:val="24"/>
          <w:szCs w:val="24"/>
        </w:rPr>
        <w:t xml:space="preserve"> № 104)), затем, по доле видов в улове, определялся объем общего допустимого улова видов, в отношении которых устанавливается ОДУ. </w:t>
      </w:r>
    </w:p>
    <w:p w:rsidR="00652D83" w:rsidRPr="00334F48" w:rsidRDefault="00652D83" w:rsidP="00652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83">
        <w:rPr>
          <w:rFonts w:ascii="Times New Roman" w:hAnsi="Times New Roman" w:cs="Times New Roman"/>
          <w:sz w:val="24"/>
        </w:rPr>
        <w:t xml:space="preserve">Согласно полученным результатам </w:t>
      </w:r>
      <w:r>
        <w:rPr>
          <w:rFonts w:ascii="Times New Roman" w:hAnsi="Times New Roman" w:cs="Times New Roman"/>
          <w:sz w:val="24"/>
        </w:rPr>
        <w:t>г</w:t>
      </w:r>
      <w:r w:rsidRPr="00334F48">
        <w:rPr>
          <w:rFonts w:ascii="Times New Roman" w:hAnsi="Times New Roman" w:cs="Times New Roman"/>
          <w:sz w:val="24"/>
          <w:szCs w:val="24"/>
        </w:rPr>
        <w:t xml:space="preserve">идрохимический режим Саратовского водохранилища определяется, главным образом, его гидрологическим режимом: высокими проточностью и </w:t>
      </w:r>
      <w:proofErr w:type="spellStart"/>
      <w:r w:rsidRPr="00334F48">
        <w:rPr>
          <w:rFonts w:ascii="Times New Roman" w:hAnsi="Times New Roman" w:cs="Times New Roman"/>
          <w:sz w:val="24"/>
          <w:szCs w:val="24"/>
        </w:rPr>
        <w:t>водообменом</w:t>
      </w:r>
      <w:proofErr w:type="spellEnd"/>
      <w:r w:rsidRPr="00334F48">
        <w:rPr>
          <w:rFonts w:ascii="Times New Roman" w:hAnsi="Times New Roman" w:cs="Times New Roman"/>
          <w:sz w:val="24"/>
          <w:szCs w:val="24"/>
        </w:rPr>
        <w:t xml:space="preserve">, небольшими средними глубинами и незначительной боковой </w:t>
      </w:r>
      <w:proofErr w:type="spellStart"/>
      <w:r w:rsidRPr="00334F48">
        <w:rPr>
          <w:rFonts w:ascii="Times New Roman" w:hAnsi="Times New Roman" w:cs="Times New Roman"/>
          <w:sz w:val="24"/>
          <w:szCs w:val="24"/>
        </w:rPr>
        <w:t>приточностью</w:t>
      </w:r>
      <w:proofErr w:type="spellEnd"/>
      <w:r w:rsidRPr="00334F48">
        <w:rPr>
          <w:rFonts w:ascii="Times New Roman" w:hAnsi="Times New Roman" w:cs="Times New Roman"/>
          <w:sz w:val="24"/>
          <w:szCs w:val="24"/>
        </w:rPr>
        <w:t xml:space="preserve">; основная масса воды (более 90%) поступает из Куйбышевского водохранилища.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Биологическое обоснование прогноза ОДУ на 2021 г. по Саратовскому водохранилищу, рассматривает основные параметры промысла, закономерности формирования сырьевых ресурсов, прогноз ОДУ и меры по рациональному использованию (без ущерба для воспроизводительной способности популяций промысловых рыб), безопасность биоресурсов для потребителя. Обоснование базируется на материалах 2019 г. и предыдущих лет исследований. </w:t>
      </w:r>
    </w:p>
    <w:p w:rsidR="0000363D" w:rsidRPr="0000363D" w:rsidRDefault="0000363D" w:rsidP="00576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lastRenderedPageBreak/>
        <w:t xml:space="preserve">Гидрохимический режим Саратовского водохранилища определяется, главным образом, его гидрологическим режимом: высокими проточностью и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водообменом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, небольшими средними глубинами и незначительной боковой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приточностью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; основная масса воды (более 90%) поступает из Куйбышевского водохранилища. </w:t>
      </w:r>
    </w:p>
    <w:p w:rsidR="0000363D" w:rsidRPr="0000363D" w:rsidRDefault="0000363D" w:rsidP="005763BD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>Особенностью гидрохимического режима Саратовского водохранилища 2019 г. являются более низкие, чем в предыдущие годы, концентрации аллохтонного органического вещества по показателю цветности, более низкий уровень общего органического вещества в летний период, невысокие концентрации фосфатов в течение всего вегетационного сезона. Превышение рыбохозяйственных ПДК отмечено в весенне-летний период по БПК</w:t>
      </w:r>
      <w:r w:rsidRPr="000036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363D">
        <w:rPr>
          <w:rFonts w:ascii="Times New Roman" w:hAnsi="Times New Roman" w:cs="Times New Roman"/>
          <w:sz w:val="24"/>
          <w:szCs w:val="24"/>
        </w:rPr>
        <w:t xml:space="preserve"> в 1,2-1,6 раз повсеместно, нитритам - в 2-5 раз в 20% проб. Содержание железа на всей акватории водохранилища находилось в диапазоне 1,2-3,5 ПДК. В 40% проб наблюдали превышение норматива по свинцу в 1,5-8 раз, среднее содержание меди составило 7 ПДК. Значительные количества металлов содержатся в песчанистых серых илах водохранилища. 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целом, по большинству показателей вода водохранилища удовлетворяет общим требованиям и нормам, предъявляемым к рыбохозяйственным водоемам.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Видовая структура сообщества микроводорослей в 2019 г. не претерпела значимых изменений по сравнению с предыдущими годами исследований. Средневегетационная численность фитопланктона в 2019 г. составила 2,57 млн. </w:t>
      </w:r>
      <w:proofErr w:type="spellStart"/>
      <w:r w:rsidRPr="0000363D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003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./л, биомасса – 0,57 мг/л. </w:t>
      </w:r>
      <w:r w:rsidRPr="0000363D">
        <w:rPr>
          <w:rFonts w:ascii="Times New Roman" w:hAnsi="Times New Roman" w:cs="Times New Roman"/>
          <w:bCs/>
          <w:sz w:val="24"/>
          <w:szCs w:val="24"/>
        </w:rPr>
        <w:t>По биомассе</w:t>
      </w:r>
      <w:r w:rsidRPr="00003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фитопланктона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63D">
        <w:rPr>
          <w:rFonts w:ascii="Times New Roman" w:hAnsi="Times New Roman" w:cs="Times New Roman"/>
          <w:sz w:val="24"/>
          <w:szCs w:val="24"/>
        </w:rPr>
        <w:t>Саратовское водохранилище можно отнести к водоемам α-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мезотрофного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00363D">
        <w:rPr>
          <w:rFonts w:ascii="Times New Roman" w:hAnsi="Times New Roman" w:cs="Times New Roman"/>
          <w:bCs/>
          <w:sz w:val="24"/>
          <w:szCs w:val="24"/>
        </w:rPr>
        <w:t>.</w:t>
      </w:r>
      <w:r w:rsidRPr="00003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Исследования зоопланктона 2019 г. показали, что доминирующими видами в сообществе по численности были </w:t>
      </w:r>
      <w:proofErr w:type="spellStart"/>
      <w:r w:rsidRPr="0000363D">
        <w:rPr>
          <w:rFonts w:ascii="Times New Roman" w:hAnsi="Times New Roman" w:cs="Times New Roman"/>
          <w:i/>
          <w:sz w:val="24"/>
          <w:szCs w:val="24"/>
        </w:rPr>
        <w:t>Euchlanis</w:t>
      </w:r>
      <w:proofErr w:type="spellEnd"/>
      <w:r w:rsidRPr="00003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3D">
        <w:rPr>
          <w:rFonts w:ascii="Times New Roman" w:hAnsi="Times New Roman" w:cs="Times New Roman"/>
          <w:i/>
          <w:sz w:val="24"/>
          <w:szCs w:val="24"/>
        </w:rPr>
        <w:t>dilatata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, </w:t>
      </w:r>
      <w:r w:rsidRPr="0000363D">
        <w:rPr>
          <w:rFonts w:ascii="Times New Roman" w:hAnsi="Times New Roman" w:cs="Times New Roman"/>
          <w:i/>
          <w:sz w:val="24"/>
          <w:szCs w:val="24"/>
          <w:lang w:val="en-US"/>
        </w:rPr>
        <w:t>Daphnia</w:t>
      </w:r>
      <w:r w:rsidRPr="00003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3D">
        <w:rPr>
          <w:rFonts w:ascii="Times New Roman" w:hAnsi="Times New Roman" w:cs="Times New Roman"/>
          <w:i/>
          <w:sz w:val="24"/>
          <w:szCs w:val="24"/>
          <w:lang w:val="en-US"/>
        </w:rPr>
        <w:t>galeata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науплиальные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копеподитные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стадии веслоногих ракообразных. В летний период в значительных количествах в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планктозооценозе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присутствовали хищные </w:t>
      </w:r>
      <w:proofErr w:type="spellStart"/>
      <w:r w:rsidRPr="0000363D">
        <w:rPr>
          <w:rFonts w:ascii="Times New Roman" w:hAnsi="Times New Roman" w:cs="Times New Roman"/>
          <w:sz w:val="24"/>
          <w:szCs w:val="24"/>
          <w:lang w:val="en-US"/>
        </w:rPr>
        <w:t>Cladocera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, в том числе виды - вселенцы.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63D">
        <w:rPr>
          <w:rFonts w:ascii="Times New Roman" w:hAnsi="Times New Roman" w:cs="Times New Roman"/>
          <w:sz w:val="24"/>
          <w:szCs w:val="24"/>
        </w:rPr>
        <w:t>Среднесезонная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численность зоопланктона по данным 2019 г. составила 2,1 тыс. экз./м</w:t>
      </w:r>
      <w:r w:rsidRPr="00003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363D">
        <w:rPr>
          <w:rFonts w:ascii="Times New Roman" w:hAnsi="Times New Roman" w:cs="Times New Roman"/>
          <w:sz w:val="24"/>
          <w:szCs w:val="24"/>
        </w:rPr>
        <w:t>, биомасса – 0,17 г/м</w:t>
      </w:r>
      <w:r w:rsidRPr="00003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363D">
        <w:rPr>
          <w:rFonts w:ascii="Times New Roman" w:hAnsi="Times New Roman" w:cs="Times New Roman"/>
          <w:sz w:val="24"/>
          <w:szCs w:val="24"/>
        </w:rPr>
        <w:t xml:space="preserve">, что позволяет характеризовать Саратовское водохранилище, в целом, как малокормный водоем. 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>Индекс сапробности по водохранилищу изменялся в течении года от 1,03 до 2,27 и составил в среднем 1,25, что соответствует a-олигосапробной зоне (II класс - чистая).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 xml:space="preserve">Анализ данных полученных в 2019 г.  по донной фауне </w:t>
      </w:r>
      <w:proofErr w:type="spellStart"/>
      <w:r w:rsidRPr="0000363D">
        <w:rPr>
          <w:sz w:val="24"/>
          <w:szCs w:val="24"/>
        </w:rPr>
        <w:t>макробеспозвоночных</w:t>
      </w:r>
      <w:proofErr w:type="spellEnd"/>
      <w:r w:rsidRPr="0000363D">
        <w:rPr>
          <w:sz w:val="24"/>
          <w:szCs w:val="24"/>
        </w:rPr>
        <w:t xml:space="preserve"> и материалов мониторинговых исследований макрозообентоса за последнее десятилетие свидетельствует, что количественные показатели развития донных сообществ на участках водохранилища и средневзвешенные в целом в Саратовском водохранилище находились в </w:t>
      </w:r>
      <w:r w:rsidRPr="0000363D">
        <w:rPr>
          <w:sz w:val="24"/>
          <w:szCs w:val="24"/>
        </w:rPr>
        <w:lastRenderedPageBreak/>
        <w:t xml:space="preserve">пределах многолетних колебаний и могут быть обусловлены динамичными климатическими гидрологическими и биотическими факторами. 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>Результаты многолетних мониторинговых исследований позволили установить, что популяция</w:t>
      </w:r>
      <w:r w:rsidRPr="0000363D">
        <w:rPr>
          <w:i/>
          <w:sz w:val="24"/>
          <w:szCs w:val="24"/>
        </w:rPr>
        <w:t xml:space="preserve"> </w:t>
      </w:r>
      <w:proofErr w:type="spellStart"/>
      <w:r w:rsidRPr="0000363D">
        <w:rPr>
          <w:i/>
          <w:sz w:val="24"/>
          <w:szCs w:val="24"/>
          <w:lang w:val="en-US"/>
        </w:rPr>
        <w:t>Dreissena</w:t>
      </w:r>
      <w:proofErr w:type="spellEnd"/>
      <w:r w:rsidRPr="0000363D">
        <w:rPr>
          <w:i/>
          <w:sz w:val="24"/>
          <w:szCs w:val="24"/>
        </w:rPr>
        <w:t xml:space="preserve"> </w:t>
      </w:r>
      <w:proofErr w:type="spellStart"/>
      <w:r w:rsidRPr="0000363D">
        <w:rPr>
          <w:i/>
          <w:sz w:val="24"/>
          <w:szCs w:val="24"/>
          <w:lang w:val="en-US"/>
        </w:rPr>
        <w:t>bugensis</w:t>
      </w:r>
      <w:proofErr w:type="spellEnd"/>
      <w:r w:rsidRPr="0000363D">
        <w:rPr>
          <w:sz w:val="24"/>
          <w:szCs w:val="24"/>
        </w:rPr>
        <w:t xml:space="preserve"> </w:t>
      </w:r>
      <w:r w:rsidRPr="0000363D">
        <w:rPr>
          <w:rFonts w:eastAsia="Calibri"/>
          <w:sz w:val="24"/>
          <w:szCs w:val="24"/>
        </w:rPr>
        <w:t>(</w:t>
      </w:r>
      <w:proofErr w:type="spellStart"/>
      <w:r w:rsidRPr="0000363D">
        <w:rPr>
          <w:rFonts w:eastAsia="Calibri"/>
          <w:sz w:val="24"/>
          <w:szCs w:val="24"/>
          <w:lang w:val="en-US"/>
        </w:rPr>
        <w:t>Andrusov</w:t>
      </w:r>
      <w:proofErr w:type="spellEnd"/>
      <w:r w:rsidRPr="0000363D">
        <w:rPr>
          <w:rFonts w:eastAsia="Calibri"/>
          <w:sz w:val="24"/>
          <w:szCs w:val="24"/>
        </w:rPr>
        <w:t xml:space="preserve">, 1847) </w:t>
      </w:r>
      <w:r w:rsidRPr="0000363D">
        <w:rPr>
          <w:sz w:val="24"/>
          <w:szCs w:val="24"/>
        </w:rPr>
        <w:t xml:space="preserve">наибольшей плотности достигает в </w:t>
      </w:r>
      <w:proofErr w:type="spellStart"/>
      <w:r w:rsidRPr="0000363D">
        <w:rPr>
          <w:sz w:val="24"/>
          <w:szCs w:val="24"/>
        </w:rPr>
        <w:t>профундали</w:t>
      </w:r>
      <w:proofErr w:type="spellEnd"/>
      <w:r w:rsidRPr="0000363D">
        <w:rPr>
          <w:sz w:val="24"/>
          <w:szCs w:val="24"/>
        </w:rPr>
        <w:t xml:space="preserve"> на всех участках водохранилища, </w:t>
      </w:r>
      <w:r w:rsidRPr="0000363D">
        <w:rPr>
          <w:i/>
          <w:sz w:val="24"/>
          <w:szCs w:val="24"/>
          <w:lang w:val="en-US"/>
        </w:rPr>
        <w:t>D</w:t>
      </w:r>
      <w:r w:rsidRPr="0000363D">
        <w:rPr>
          <w:i/>
          <w:sz w:val="24"/>
          <w:szCs w:val="24"/>
        </w:rPr>
        <w:t xml:space="preserve">. </w:t>
      </w:r>
      <w:proofErr w:type="spellStart"/>
      <w:r w:rsidRPr="0000363D">
        <w:rPr>
          <w:i/>
          <w:sz w:val="24"/>
          <w:szCs w:val="24"/>
          <w:lang w:val="en-US"/>
        </w:rPr>
        <w:t>polymorpha</w:t>
      </w:r>
      <w:proofErr w:type="spellEnd"/>
      <w:r w:rsidRPr="0000363D">
        <w:rPr>
          <w:i/>
          <w:sz w:val="24"/>
          <w:szCs w:val="24"/>
        </w:rPr>
        <w:t xml:space="preserve"> (</w:t>
      </w:r>
      <w:r w:rsidRPr="0000363D">
        <w:rPr>
          <w:i/>
          <w:sz w:val="24"/>
          <w:szCs w:val="24"/>
          <w:lang w:val="en-US"/>
        </w:rPr>
        <w:t>Pallas</w:t>
      </w:r>
      <w:r w:rsidRPr="0000363D">
        <w:rPr>
          <w:i/>
          <w:sz w:val="24"/>
          <w:szCs w:val="24"/>
        </w:rPr>
        <w:t>, 1771)</w:t>
      </w:r>
      <w:r w:rsidRPr="0000363D">
        <w:rPr>
          <w:sz w:val="24"/>
          <w:szCs w:val="24"/>
        </w:rPr>
        <w:t xml:space="preserve"> - в литорали и на свале глубин в верхнем и среднем участках. </w:t>
      </w:r>
    </w:p>
    <w:p w:rsidR="0000363D" w:rsidRPr="0000363D" w:rsidRDefault="0000363D" w:rsidP="0000363D">
      <w:pPr>
        <w:pStyle w:val="a5"/>
        <w:spacing w:line="360" w:lineRule="auto"/>
        <w:rPr>
          <w:bCs/>
          <w:sz w:val="24"/>
          <w:szCs w:val="24"/>
        </w:rPr>
      </w:pPr>
      <w:r w:rsidRPr="0000363D">
        <w:rPr>
          <w:noProof/>
          <w:sz w:val="24"/>
          <w:szCs w:val="24"/>
        </w:rPr>
        <w:t>Количественные показатели развития мягкого макрозообентоса изменились несущественно по сравнению с предшествующим вегетационным сезоном. Основу количественных показателей донной фауны без учета моллюсков</w:t>
      </w:r>
      <w:r w:rsidRPr="0000363D">
        <w:rPr>
          <w:bCs/>
          <w:sz w:val="24"/>
          <w:szCs w:val="24"/>
        </w:rPr>
        <w:t xml:space="preserve"> формировали, как и прежде кольчатые черви, в то же время в этой группе многощетинковые </w:t>
      </w:r>
      <w:proofErr w:type="spellStart"/>
      <w:r w:rsidRPr="0000363D">
        <w:rPr>
          <w:bCs/>
          <w:sz w:val="24"/>
          <w:szCs w:val="24"/>
        </w:rPr>
        <w:t>интродуценты</w:t>
      </w:r>
      <w:proofErr w:type="spellEnd"/>
      <w:r w:rsidRPr="0000363D">
        <w:rPr>
          <w:bCs/>
          <w:sz w:val="24"/>
          <w:szCs w:val="24"/>
        </w:rPr>
        <w:t xml:space="preserve"> уступили лидерство аборигенным малощетинковые червям.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>В среднем за вегетационный период 2019 г. показатели общей численности изменялись от 1320 до 2240 экз./м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>, общей биомассы - от 177,6 до 516,5 г/м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>. Средневзвешенная по участкам общая численность макрозообентоса в Саратовском водохранилище в среднем за сезон равнялась 1770 экз./м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>, общая биомасса – 281,8 г/м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 xml:space="preserve">, расчетная продукция – </w:t>
      </w:r>
      <w:r w:rsidRPr="0000363D">
        <w:rPr>
          <w:color w:val="000000"/>
          <w:sz w:val="24"/>
          <w:szCs w:val="24"/>
        </w:rPr>
        <w:t xml:space="preserve">855,6 </w:t>
      </w:r>
      <w:r w:rsidRPr="0000363D">
        <w:rPr>
          <w:sz w:val="24"/>
          <w:szCs w:val="24"/>
        </w:rPr>
        <w:t>г/м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 xml:space="preserve">. По итогам проведенных исследований Саратовское водохранилище, в соответствии с общепринятой классификацией, по показателю средневзвешенной биомассы макрозообентоса с учетом кормовых моллюсков следует отнести к весьма </w:t>
      </w:r>
      <w:proofErr w:type="spellStart"/>
      <w:r w:rsidRPr="0000363D">
        <w:rPr>
          <w:sz w:val="24"/>
          <w:szCs w:val="24"/>
        </w:rPr>
        <w:t>высококормному</w:t>
      </w:r>
      <w:proofErr w:type="spellEnd"/>
      <w:r w:rsidRPr="0000363D">
        <w:rPr>
          <w:sz w:val="24"/>
          <w:szCs w:val="24"/>
        </w:rPr>
        <w:t xml:space="preserve"> типу.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Саратовском водохранилище в 2019 г. промысел рыбы велся преимущественно сетями. </w:t>
      </w:r>
      <w:proofErr w:type="gramStart"/>
      <w:r w:rsidRPr="0000363D">
        <w:rPr>
          <w:rFonts w:ascii="Times New Roman" w:hAnsi="Times New Roman" w:cs="Times New Roman"/>
          <w:bCs/>
          <w:sz w:val="24"/>
          <w:szCs w:val="24"/>
        </w:rPr>
        <w:t>На лову</w:t>
      </w:r>
      <w:proofErr w:type="gram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одновременно выставлялось до 3,4 тыс. ставных сетей. Промышленный вылов биоресурсов (рыб и раков) в Саратовском водохранилище в 2019 г. превысил уровень прошлого года  на 191,8 т и составил 1258,4 т, в том числе 1221,2 т рыбы и 37,2 т раков. По регионам вылов составил: Самарская область – 61%, Саратовская - 35%, Ульяновская – 4% от общего улова. Вся  масса рыбы  (100%) рыбы была выловлена сетями.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Cs/>
          <w:sz w:val="24"/>
          <w:szCs w:val="24"/>
        </w:rPr>
        <w:t>В структуре улова на виды, в отношении которых устанавливается ОДУ, приходилось 55%, или</w:t>
      </w:r>
      <w:r w:rsidRPr="0000363D">
        <w:rPr>
          <w:rFonts w:ascii="Times New Roman" w:hAnsi="Times New Roman" w:cs="Times New Roman"/>
          <w:sz w:val="24"/>
          <w:szCs w:val="24"/>
        </w:rPr>
        <w:t xml:space="preserve"> 688,1 т, в основном за счет леща (69%) и судака (14%).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>Кроме промышленного лова на водоеме развито любительское рыболовство. В 2019 г. любители выловили 1004 т рыбы, (что несколько меньше объема промышленной добычи), в том числе видов, в отношении  которых устанавливается ОДУ – 536,9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Общий промышленный, любительский и в научно исследовательских и контрольных целях вылов водных биоресурсов  в 2019 г.  составил </w:t>
      </w:r>
      <w:r w:rsidRPr="0000363D">
        <w:rPr>
          <w:rFonts w:ascii="Times New Roman" w:hAnsi="Times New Roman" w:cs="Times New Roman"/>
          <w:bCs/>
          <w:sz w:val="24"/>
          <w:szCs w:val="24"/>
        </w:rPr>
        <w:t>2262,5 т</w:t>
      </w:r>
      <w:r w:rsidRPr="0000363D">
        <w:rPr>
          <w:rFonts w:ascii="Times New Roman" w:hAnsi="Times New Roman" w:cs="Times New Roman"/>
          <w:sz w:val="24"/>
          <w:szCs w:val="24"/>
        </w:rPr>
        <w:t xml:space="preserve">, в том числе  </w:t>
      </w:r>
      <w:r w:rsidRPr="0000363D">
        <w:rPr>
          <w:rFonts w:ascii="Times New Roman" w:hAnsi="Times New Roman" w:cs="Times New Roman"/>
          <w:bCs/>
          <w:sz w:val="24"/>
          <w:szCs w:val="24"/>
        </w:rPr>
        <w:t>2226,3</w:t>
      </w:r>
      <w:r w:rsidRPr="0000363D">
        <w:rPr>
          <w:rFonts w:ascii="Times New Roman" w:hAnsi="Times New Roman" w:cs="Times New Roman"/>
          <w:sz w:val="24"/>
          <w:szCs w:val="24"/>
        </w:rPr>
        <w:t xml:space="preserve"> т рыбы и 37,2 т раков. На долю видов, в отношении которых устанавливается ОДУ, приходилось  около 54 %  или 1225 т).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lastRenderedPageBreak/>
        <w:t xml:space="preserve">Общий промысловый запас видов, в отношении которых устанавливается ОДУ, за период с 2015 г. по 2019 г. характеризовался постепенным увеличением   с 3,6 тыс. т  в 2015 г.  до 5,4 тыс. т.  в 2019 г.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состав видов рыб, на которые устанавливается ОДУ, в Саратовском водохранилище входят: лещ, судак, сазан, щука, сом, речной рак  и стерлядь. Первые 6 видов являются объектами промысла. Стерлядь отлавливается в целях её воспроизводства в Саратовском водохранилище и выполнения наблюдений за формированием популяции стерляди от выпуска молоди, полученной и </w:t>
      </w:r>
      <w:proofErr w:type="spellStart"/>
      <w:r w:rsidRPr="0000363D">
        <w:rPr>
          <w:rFonts w:ascii="Times New Roman" w:hAnsi="Times New Roman" w:cs="Times New Roman"/>
          <w:bCs/>
          <w:sz w:val="24"/>
          <w:szCs w:val="24"/>
        </w:rPr>
        <w:t>подр</w:t>
      </w:r>
      <w:proofErr w:type="spell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0363D">
        <w:rPr>
          <w:rFonts w:ascii="Times New Roman" w:hAnsi="Times New Roman" w:cs="Times New Roman"/>
          <w:bCs/>
          <w:sz w:val="24"/>
          <w:szCs w:val="24"/>
        </w:rPr>
        <w:t>ощенной</w:t>
      </w:r>
      <w:proofErr w:type="spell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в заводских условиях.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Вычисление промыслового запаса осуществлено с использованием программного </w:t>
      </w:r>
      <w:r w:rsidRPr="0000363D">
        <w:rPr>
          <w:rFonts w:ascii="Times New Roman" w:hAnsi="Times New Roman" w:cs="Times New Roman"/>
          <w:sz w:val="24"/>
          <w:szCs w:val="24"/>
        </w:rPr>
        <w:t xml:space="preserve">комплекса «КАВКА» </w:t>
      </w:r>
      <w:r w:rsidRPr="000036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63D">
        <w:rPr>
          <w:rFonts w:ascii="Times New Roman" w:hAnsi="Times New Roman" w:cs="Times New Roman"/>
          <w:sz w:val="24"/>
          <w:szCs w:val="24"/>
        </w:rPr>
        <w:t xml:space="preserve">. 1.0.2.1511 и  традиционным методом (методом площадей) по результатам учета активными орудиями лова: тралами и неводами. В результате сравнительного анализа методов полученные прогнозные величины  запаса достоверно не отличались. 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 xml:space="preserve">Лещ 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самым массовым промысловым видом. На его долю приходится 35% в общем промышленном улове ВБР и 68% от совокупного вылова видов, в отношении  которых устанавливается ОДУ. Одновременно он является и основным объектом любительского рыболовства. В уловах 2019 г., как и в предыдущие годы, популяция леща представлена особями до 17 лет. В доминирующую возрастную группу входили четырех-восьмилетки, доля которых составила около 75% по численности. Структура популяции леща характеризуется как стабильная, ее размерный и возрастной составы укладывались в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>пределы  среднемноголетних</w:t>
      </w:r>
      <w:proofErr w:type="gramEnd"/>
      <w:r w:rsidRPr="0000363D">
        <w:rPr>
          <w:rFonts w:ascii="Times New Roman" w:hAnsi="Times New Roman" w:cs="Times New Roman"/>
          <w:sz w:val="24"/>
          <w:szCs w:val="24"/>
        </w:rPr>
        <w:t xml:space="preserve"> колебаний.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>Согласно полученным данным в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конце пятилетнего периода (2019 г.) имела место тенденция снижения общего запаса при увеличении  промыслового запаса леща.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Общий запас леща  в 2019 г. составил 7,6 млн. экз. массой 3,9 тыс. т.,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промзапас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- 5,4 млн. экз. массой 3,55 тыс. т. Прогнозирование ОДУ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реализовано в форме табличного </w:t>
      </w:r>
      <w:r w:rsidRPr="0000363D">
        <w:rPr>
          <w:rFonts w:ascii="Times New Roman" w:hAnsi="Times New Roman" w:cs="Times New Roman"/>
          <w:sz w:val="24"/>
          <w:szCs w:val="24"/>
        </w:rPr>
        <w:t xml:space="preserve">имитационного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в программной среде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процедуры «Поиск решения».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максимизируемой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целевой функции </w:t>
      </w:r>
      <w:r w:rsidRPr="0000363D">
        <w:rPr>
          <w:rFonts w:ascii="Times New Roman" w:hAnsi="Times New Roman" w:cs="Times New Roman"/>
          <w:spacing w:val="-6"/>
          <w:sz w:val="24"/>
          <w:szCs w:val="24"/>
        </w:rPr>
        <w:t>назначается величина ОДУ для второго расчетного года (2021 г.).</w:t>
      </w:r>
      <w:r w:rsidRPr="00003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ОДУ леща  на 2021 г. прогнозируется в объеме 800 т, в</w:t>
      </w:r>
      <w:r w:rsidRPr="0000363D">
        <w:rPr>
          <w:rFonts w:ascii="Times New Roman" w:hAnsi="Times New Roman" w:cs="Times New Roman"/>
          <w:spacing w:val="-6"/>
          <w:sz w:val="24"/>
          <w:szCs w:val="24"/>
        </w:rPr>
        <w:t xml:space="preserve"> том числе  по </w:t>
      </w:r>
      <w:r w:rsidRPr="0000363D">
        <w:rPr>
          <w:rFonts w:ascii="Times New Roman" w:eastAsia="Times New Roman" w:hAnsi="Times New Roman" w:cs="Times New Roman"/>
          <w:spacing w:val="-6"/>
          <w:sz w:val="24"/>
          <w:szCs w:val="24"/>
        </w:rPr>
        <w:t>субъектам РФ: Самарская область – 510 т, Саратовская область – 240 т, Ульяновская область – 50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>Судак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ценным промысловым видом. На его долю приходится около 6% в общем промышленном улове ВБР и 13% от совокупного вылова  видов, на которые устанавливается ОДУ. Одновременно он является и одним из основных объектов любительского рыболовства. В уловах 2019 г., как и в предыдущие годы, популяция судака  представлена особями до 14 лет. В доминирующую возрастную группу входили </w:t>
      </w:r>
      <w:r w:rsidRPr="0000363D">
        <w:rPr>
          <w:rFonts w:ascii="Times New Roman" w:hAnsi="Times New Roman" w:cs="Times New Roman"/>
          <w:sz w:val="24"/>
          <w:szCs w:val="24"/>
        </w:rPr>
        <w:lastRenderedPageBreak/>
        <w:t xml:space="preserve">трех-шестилетки, на долю которых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>приходилось  более</w:t>
      </w:r>
      <w:proofErr w:type="gramEnd"/>
      <w:r w:rsidRPr="0000363D">
        <w:rPr>
          <w:rFonts w:ascii="Times New Roman" w:hAnsi="Times New Roman" w:cs="Times New Roman"/>
          <w:sz w:val="24"/>
          <w:szCs w:val="24"/>
        </w:rPr>
        <w:t xml:space="preserve"> 90% по численности учтенной части стада. Структура популяции судака характеризуется как стабильная, ее размерный и возрастной составы укладывались в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>пределы  среднемноголетних</w:t>
      </w:r>
      <w:proofErr w:type="gramEnd"/>
      <w:r w:rsidRPr="0000363D">
        <w:rPr>
          <w:rFonts w:ascii="Times New Roman" w:hAnsi="Times New Roman" w:cs="Times New Roman"/>
          <w:sz w:val="24"/>
          <w:szCs w:val="24"/>
        </w:rPr>
        <w:t xml:space="preserve"> колебаний.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За последнее пятилетие общий и промысловый запасы возросли.  </w:t>
      </w:r>
      <w:r w:rsidRPr="0000363D">
        <w:rPr>
          <w:rFonts w:ascii="Times New Roman" w:hAnsi="Times New Roman" w:cs="Times New Roman"/>
          <w:sz w:val="24"/>
          <w:szCs w:val="24"/>
        </w:rPr>
        <w:t xml:space="preserve">Общий запас судака в 2019 г. составил  1,387 млн. экз. массой 1,013 тыс. т, в том числе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промзапас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– 694 тыс. экз. массой 770 т. Прогнозирование ОДУ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реализовано  в форме табличного </w:t>
      </w:r>
      <w:r w:rsidRPr="0000363D">
        <w:rPr>
          <w:rFonts w:ascii="Times New Roman" w:hAnsi="Times New Roman" w:cs="Times New Roman"/>
          <w:sz w:val="24"/>
          <w:szCs w:val="24"/>
        </w:rPr>
        <w:t xml:space="preserve">имитационного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в программной среде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процедуры «Поиск решения».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максимизируемой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целевой функции назначается величина ОДУ для второго расчетного года (2021 г.).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ОДУ судака на 2021 г. прогнозируется в объеме 210 т, </w:t>
      </w:r>
      <w:r w:rsidRPr="0000363D">
        <w:rPr>
          <w:rFonts w:ascii="Times New Roman" w:hAnsi="Times New Roman" w:cs="Times New Roman"/>
          <w:sz w:val="24"/>
          <w:szCs w:val="24"/>
        </w:rPr>
        <w:t xml:space="preserve">в том числе по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субъектам РФ: Самарская область – 120 т, Саратовская область – 75 т, Ульяновская область – 15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>Сазан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ценным промысловым видом. На его долю приходится 1% в общем промышленном улове ВБР и 2% в совокупном вылове  видов, на которые устанавливается ОДУ. Одновременно он является и объектом любительского рыболовства. В уловах 2019 г., как и ранее, популяция  представлена особями до 10 и более лет. В доминирующую возрастную группу входят 5-8-летки. Структура популяции сазана характеризуется как стабильная.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Отмечено увеличение промыслового запаса в конце пятилетнего периода.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Промысловый запас сазана в 2019 г. составил 75 т. В 2021 г. он останется  на том же уровне. ОДУ на 2021 г. определен в объеме 25 т, в том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>числе  по</w:t>
      </w:r>
      <w:proofErr w:type="gramEnd"/>
      <w:r w:rsidRPr="0000363D">
        <w:rPr>
          <w:rFonts w:ascii="Times New Roman" w:hAnsi="Times New Roman" w:cs="Times New Roman"/>
          <w:sz w:val="24"/>
          <w:szCs w:val="24"/>
        </w:rPr>
        <w:t xml:space="preserve">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субъектам РФ: Самарская область – 6 т, Саратовская область – 16 т, Ульяновская  область – 3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>Щука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ценным объектом промышленного рыболовства. На её долю приходится 3-5% в общем промышленном улове ВБР и 7-9% в совокупном вылове  видов, на которые устанавливается ОДУ. Данный вид является  популярным объектом любительского рыболовства. В уловах 2019 г., как и в предыдущие годы, популяция щуки представлена особями до 14 лет. В доминирующую возрастную группу входили трех-шестилетки, на долю которых приходилось более 90% по численности. Структура популяции щуки характеризуется как стабильная.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За последнее пятилетие промысловый запас щуки Саратовского водохранилища имел положительную тенденцию. Одновременно, за тот же период происходило увеличение совокупного вылова щуки. При этом, в середине периода наблюдались значительные колебания доли совокупного вылова по отношению к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промзапасу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>, что связано с существенными колебаниями её вылова нерегулируемым любительским ловом.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Промысловый запас щуки  в 2019 г. составил 310 т. 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Учитывая вступление в промысловую часть стада рыб высокоурожайного поколения 2016 г. рождения, </w:t>
      </w:r>
      <w:r w:rsidRPr="000036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прогнозируется, что к 2021 г. запас её достигнет  330 т. </w:t>
      </w:r>
      <w:r w:rsidRPr="0000363D">
        <w:rPr>
          <w:rFonts w:ascii="Times New Roman" w:hAnsi="Times New Roman" w:cs="Times New Roman"/>
          <w:sz w:val="24"/>
          <w:szCs w:val="24"/>
        </w:rPr>
        <w:t xml:space="preserve">Это позволяет прогнозировать его ОДУ на 2021 г. в объеме 110 т,  в том числе  по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субъектам РФ: Самарская область – 45 т, Саратовская область – 76 т, Ульяновская область – 5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>Сом пресноводный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ценным объектом промышленного рыболовства. На его долю приходится 0,7-0,8% в общем  улове ВБР и 1,5-1,8% в совокупном вылове  видов, на которые устанавливается ОДУ. Одновременно он является  объектом любительского рыболовства. В уловах 2019 г., как и в предыдущие годы, популяция сома представлена особями до 14  лет. </w:t>
      </w:r>
      <w:r w:rsidRPr="0000363D">
        <w:rPr>
          <w:rFonts w:ascii="Times New Roman" w:hAnsi="Times New Roman" w:cs="Times New Roman"/>
          <w:bCs/>
          <w:sz w:val="24"/>
          <w:szCs w:val="24"/>
        </w:rPr>
        <w:t>Наиболее многочисленны 4-7-летние рыбы,</w:t>
      </w:r>
      <w:r w:rsidRPr="0000363D">
        <w:rPr>
          <w:rFonts w:ascii="Times New Roman" w:hAnsi="Times New Roman" w:cs="Times New Roman"/>
          <w:sz w:val="24"/>
          <w:szCs w:val="24"/>
        </w:rPr>
        <w:t xml:space="preserve"> на которые приходилось 70% по численности. Структура популяции сома в 2019 г. характеризуется как стабильная.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Промысловый запас сома  в 2019 г. составил 76 т. Таким </w:t>
      </w:r>
      <w:r w:rsidRPr="0000363D">
        <w:rPr>
          <w:rFonts w:ascii="Times New Roman" w:hAnsi="Times New Roman" w:cs="Times New Roman"/>
          <w:spacing w:val="-6"/>
          <w:sz w:val="24"/>
          <w:szCs w:val="24"/>
        </w:rPr>
        <w:t xml:space="preserve">же он останется и в 2021 г. ОДУ  на 2021 г. прогнозируется в объеме 23 т,  в том числе  по </w:t>
      </w:r>
      <w:r w:rsidRPr="0000363D">
        <w:rPr>
          <w:rFonts w:ascii="Times New Roman" w:eastAsia="Times New Roman" w:hAnsi="Times New Roman" w:cs="Times New Roman"/>
          <w:spacing w:val="-6"/>
          <w:sz w:val="24"/>
          <w:szCs w:val="24"/>
        </w:rPr>
        <w:t>субъектам РФ: Самарская область – 6 т, Саратовская область – 14 т, Ульяновская область – 3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 xml:space="preserve">Речной рак </w:t>
      </w:r>
      <w:r w:rsidRPr="0000363D">
        <w:rPr>
          <w:rFonts w:ascii="Times New Roman" w:hAnsi="Times New Roman" w:cs="Times New Roman"/>
          <w:sz w:val="24"/>
          <w:szCs w:val="24"/>
        </w:rPr>
        <w:t xml:space="preserve">является ценным объектом промышленного рыболовства. На её долю приходится около 3% в общем улове ВБР и 5-6% в совокупном вылове  видов, на которые устанавливается ОДУ. В уловах в 2019 г. популяция рака представлена особями длиной  до 15 см. В доминирующую возрастную группу входят особи длиной от 10 до 13-14 см, на которые приходится более 60%  по численности и  около 80% по массе. Структура популяции речного рака характеризуется как стабильная.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Промысловый запас  рака  в 2019 г. составил 220 т. Прогнозируется, что таким же он останется и в 2021 г. ОДУ  на 2021 г. определен в объеме 55 т,  в том числе  по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субъектам РФ: Самарская область – 22 т, Саратовская область – 30 т, Ульяновская область – 3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b/>
          <w:sz w:val="24"/>
          <w:szCs w:val="24"/>
        </w:rPr>
        <w:t xml:space="preserve">Стерлядь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включена в Красные книги Самарской и Саратовской областей и не является объектом промысла.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Вылавливаются  в ограниченном количестве производители в целях воспроизводства её молоди на ПРВЗ-01Э и выпуска в Саратовское водохранилище. Производственная мощность на ПРВЗ-01Э  составляет 600 тыс. экз. молоди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(сеголетков) навеской 1,5-2 г в год. Для получения такого количества молоди необходимо заготовить (отловить) 400 кг производителей. В соответствии с этим, ОДУ стерляди 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части рыболовства в целях рыбоводства, воспроизводства и акклиматизации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на 2021 г. определен в </w:t>
      </w:r>
      <w:proofErr w:type="gramStart"/>
      <w:r w:rsidRPr="0000363D">
        <w:rPr>
          <w:rFonts w:ascii="Times New Roman" w:eastAsia="Times New Roman" w:hAnsi="Times New Roman" w:cs="Times New Roman"/>
          <w:sz w:val="24"/>
          <w:szCs w:val="24"/>
        </w:rPr>
        <w:t>объеме  0</w:t>
      </w:r>
      <w:proofErr w:type="gramEnd"/>
      <w:r w:rsidRPr="0000363D">
        <w:rPr>
          <w:rFonts w:ascii="Times New Roman" w:eastAsia="Times New Roman" w:hAnsi="Times New Roman" w:cs="Times New Roman"/>
          <w:sz w:val="24"/>
          <w:szCs w:val="24"/>
        </w:rPr>
        <w:t>,4 т.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Кроме того, на 2021 г. планируется проведение исследований формирующейся популяции стерляди от потомства, полученного в заводских условиях. Для выполнения этих работ </w:t>
      </w:r>
      <w:proofErr w:type="gramStart"/>
      <w:r w:rsidRPr="0000363D">
        <w:rPr>
          <w:rFonts w:ascii="Times New Roman" w:hAnsi="Times New Roman" w:cs="Times New Roman"/>
          <w:bCs/>
          <w:sz w:val="24"/>
          <w:szCs w:val="24"/>
        </w:rPr>
        <w:t>необходимый  ОДУ</w:t>
      </w:r>
      <w:proofErr w:type="gram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на 2021 г. определен в объеме 0,1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lastRenderedPageBreak/>
        <w:t xml:space="preserve">Оценка безопасности объектов рыболовства для потребителя показала, что средняя концентрация  кадмия и свинца в мышцах  рыб  Саратовского водохранилища  не превышала санитарных допустимых уровней для пищевых продуктов. </w:t>
      </w:r>
    </w:p>
    <w:p w:rsidR="0000363D" w:rsidRPr="0000363D" w:rsidRDefault="0000363D" w:rsidP="000036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Рыбохозяйственный фонд малых водных объектов Заволжья Самарской области составляют реки, пруды и водохранилища. </w:t>
      </w:r>
      <w:r w:rsidRPr="0000363D">
        <w:rPr>
          <w:rFonts w:ascii="Times New Roman" w:hAnsi="Times New Roman" w:cs="Times New Roman"/>
          <w:spacing w:val="-4"/>
          <w:sz w:val="24"/>
          <w:szCs w:val="24"/>
        </w:rPr>
        <w:t xml:space="preserve">Реки Заволжья относятся к бассейну Волги. Естественное водное питание их происходит за счет атмосферных осадков и грунтовых вод. </w:t>
      </w:r>
    </w:p>
    <w:p w:rsidR="0000363D" w:rsidRPr="0000363D" w:rsidRDefault="0000363D" w:rsidP="005763BD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Отмечен ряд особенностей малых водоемов Заволжья Самарской области в плане гидрохимических показателей. Так, особенностью гидрохимического режима р.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Ветлянка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и расположенного на ней водохранилища является высокая минерализация - с</w:t>
      </w:r>
      <w:r w:rsidRPr="0000363D">
        <w:rPr>
          <w:rFonts w:ascii="Times New Roman" w:hAnsi="Times New Roman" w:cs="Times New Roman"/>
          <w:bCs/>
          <w:sz w:val="24"/>
          <w:szCs w:val="24"/>
        </w:rPr>
        <w:t>одержание сульфатов и хлоридов превышало рыбохозяйственные нормативы в среднем в 2-3 раза. В воде р. Самара зафиксировано превышение ПДК  по сульфатам в осенний период  почти в 2 раза. Во всех исследованных реках отмечено превышение нормативов по показателю БПК</w:t>
      </w:r>
      <w:r w:rsidRPr="0000363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5 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1,5-2 раза, по железу - в 2-3 раза. В целом, по большинству исследованных гидрохимических показателей реки Самара, </w:t>
      </w:r>
      <w:proofErr w:type="spellStart"/>
      <w:r w:rsidRPr="0000363D">
        <w:rPr>
          <w:rFonts w:ascii="Times New Roman" w:hAnsi="Times New Roman" w:cs="Times New Roman"/>
          <w:bCs/>
          <w:sz w:val="24"/>
          <w:szCs w:val="24"/>
        </w:rPr>
        <w:t>Ветлянка</w:t>
      </w:r>
      <w:proofErr w:type="spell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0363D">
        <w:rPr>
          <w:rFonts w:ascii="Times New Roman" w:hAnsi="Times New Roman" w:cs="Times New Roman"/>
          <w:bCs/>
          <w:sz w:val="24"/>
          <w:szCs w:val="24"/>
        </w:rPr>
        <w:t>Ветлянское</w:t>
      </w:r>
      <w:proofErr w:type="spell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водохранилище соответствуют общим требованиям и нормам, предъявляемым к воде рыбохозяйственных водоемов.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По уровню развития фитопланктона водные объекты Заволжья Самарской области могут быть отнесены к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мезотрофным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эвтрофным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; по рыбохозяйственной оценке кормовой базы (зоопланктон и зообентос) - к водоемам малой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кормности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В ихтиофауне исследуемых водных объектов зарегистрировано около 40 видов рыб. Основными видами, формирующими промысловую фауну и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рыбопродуктивность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водоемов, являются окунь, карась, плотва, красноперка, уклейка, лещ, линь, сазан и др. Из вселенцев распространен толстолобик.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 xml:space="preserve">В 2019 г. промысловый лов ВБР в левобережных водоемах Самарской области велся в основном силами охотничье-рыболовного общества ООиР «Ермак» (98,6%) и в незначительном числе (1,4%) ИП Антимонов.  На промысле рыбы применялись ставные сети, для лова раков - </w:t>
      </w:r>
      <w:proofErr w:type="spellStart"/>
      <w:r w:rsidRPr="0000363D">
        <w:rPr>
          <w:sz w:val="24"/>
          <w:szCs w:val="24"/>
        </w:rPr>
        <w:t>раколовки</w:t>
      </w:r>
      <w:proofErr w:type="spellEnd"/>
      <w:r w:rsidRPr="0000363D">
        <w:rPr>
          <w:sz w:val="24"/>
          <w:szCs w:val="24"/>
        </w:rPr>
        <w:t xml:space="preserve">.  Всего в промышленном лове участвовало 4 рыбака, которые применяли около 80 сетей и 100 </w:t>
      </w:r>
      <w:proofErr w:type="spellStart"/>
      <w:r w:rsidRPr="0000363D">
        <w:rPr>
          <w:sz w:val="24"/>
          <w:szCs w:val="24"/>
        </w:rPr>
        <w:t>раколовок</w:t>
      </w:r>
      <w:proofErr w:type="spellEnd"/>
      <w:r w:rsidRPr="0000363D">
        <w:rPr>
          <w:sz w:val="24"/>
          <w:szCs w:val="24"/>
        </w:rPr>
        <w:t>. Ими было добыто 9,5 т ВБР, в том числе – 7,6 т видов, на которые устанавливается ОДУ (6,7 т рыбы и 0,87 т раков). Средняя производительность на одного рыбака составила 2,4 т.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>Любительским рыболовством было добыто 22,5 т ВБР, в том числе 20,7 т рыбы и 1,8 т  раков. Вылов в целях НИР - 0,136 т. Общий вылов при этом  составил 32,2 т, в том числе  видов, на которые устанавливается ОДУ – 14,9 т (12, 2 т рыбы и 2,7 т раков).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Освоение ОДУ и РВ по рыбе  (150 т) промышленным и любительским ловом совместно составило  в 2019 г. 19,7%. Освоение квоты (106,64 т) промышленным ловом -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9,3%. Очень низкое освоение запасов обусловлено недостаточной организацией промысла и слабым освоением пригодных для промысла водоемов. 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>Кроме рыбы в малых водоемах Самарской области вылавливается речной рак. В 2019 г.  добыто 2,67 т рака, в том числе промышленным ловом – 0,98 т, любительским - 1,69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На основе многовариантного подхода были спрогнозированы ОДУ и РВ на 2021 г. в объеме 150 т рыбы. Промысловый запас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>рака  позволяет</w:t>
      </w:r>
      <w:proofErr w:type="gramEnd"/>
      <w:r w:rsidRPr="0000363D">
        <w:rPr>
          <w:rFonts w:ascii="Times New Roman" w:hAnsi="Times New Roman" w:cs="Times New Roman"/>
          <w:sz w:val="24"/>
          <w:szCs w:val="24"/>
        </w:rPr>
        <w:t xml:space="preserve"> прогнозировать его ОДУ на 2021 г. в объеме 6 т. Совокупный (рыбы и раков) прогнозный ОДУ и РВ на 2021 г. определен в 156 т, в том числе видов, в отношении которых устанавливается ОДУ – 63 т, который распределится по видам: сазан – 21 т,  щука – 26 т, лещ – 6 т, судак – 4 т, рак – 6 т.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прогноз вылова видов,  в отношении  которых устанавливается ОДУ на 2021 г., в Саратовском водохранилище определен в объеме 1223 т (рыба – 1168 т, раки – 55 т), в водоемах Заволжья Самарской области – 63 т (рыба – 57 т, раки -  6 т). </w:t>
      </w:r>
      <w:r w:rsidRPr="0000363D">
        <w:rPr>
          <w:rFonts w:ascii="Times New Roman" w:eastAsia="Times New Roman" w:hAnsi="Times New Roman" w:cs="Times New Roman"/>
          <w:bCs/>
          <w:sz w:val="24"/>
          <w:szCs w:val="24"/>
        </w:rPr>
        <w:t>ОДУ стерляди на 2021 г. определен в части рыболовства в целях рыбоводства, воспроизводства и акклиматизации на Саратовском водохранилище в объеме 0,4 т, для выполнения научно-исследовательских работ (мониторинг) – 0,1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Прогноз ОДУ  по видам водных биоресурсов в Саратовском водохранилище по областям и в водоемах Заволжья Самарской области на 2021 г. представлен в таблице ниже, тонн: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1101"/>
        <w:gridCol w:w="840"/>
        <w:gridCol w:w="854"/>
        <w:gridCol w:w="132"/>
        <w:gridCol w:w="850"/>
        <w:gridCol w:w="1409"/>
        <w:gridCol w:w="976"/>
      </w:tblGrid>
      <w:tr w:rsidR="0000363D" w:rsidRPr="0000363D" w:rsidTr="000F0138">
        <w:trPr>
          <w:cantSplit/>
          <w:trHeight w:val="268"/>
          <w:jc w:val="center"/>
        </w:trPr>
        <w:tc>
          <w:tcPr>
            <w:tcW w:w="1781" w:type="pct"/>
            <w:vMerge w:val="restar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Виды ВБР</w:t>
            </w:r>
          </w:p>
        </w:tc>
        <w:tc>
          <w:tcPr>
            <w:tcW w:w="1973" w:type="pct"/>
            <w:gridSpan w:val="5"/>
            <w:vAlign w:val="center"/>
          </w:tcPr>
          <w:p w:rsidR="0000363D" w:rsidRPr="0000363D" w:rsidRDefault="0000363D" w:rsidP="000F013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eastAsiaTheme="majorEastAsia" w:hAnsi="Times New Roman" w:cs="Times New Roman"/>
                <w:sz w:val="24"/>
                <w:szCs w:val="24"/>
              </w:rPr>
              <w:t>Саратовское водохранилище</w:t>
            </w:r>
          </w:p>
        </w:tc>
        <w:tc>
          <w:tcPr>
            <w:tcW w:w="736" w:type="pct"/>
            <w:vMerge w:val="restart"/>
            <w:vAlign w:val="center"/>
          </w:tcPr>
          <w:p w:rsidR="0000363D" w:rsidRPr="0000363D" w:rsidRDefault="0000363D" w:rsidP="000F013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eastAsiaTheme="majorEastAsia" w:hAnsi="Times New Roman" w:cs="Times New Roman"/>
                <w:sz w:val="24"/>
                <w:szCs w:val="24"/>
              </w:rPr>
              <w:t>Водоемы Заволжья Самарской области</w:t>
            </w:r>
          </w:p>
        </w:tc>
        <w:tc>
          <w:tcPr>
            <w:tcW w:w="510" w:type="pct"/>
            <w:vMerge w:val="restar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0363D" w:rsidRPr="0000363D" w:rsidTr="000F0138">
        <w:trPr>
          <w:cantSplit/>
          <w:trHeight w:val="119"/>
          <w:jc w:val="center"/>
        </w:trPr>
        <w:tc>
          <w:tcPr>
            <w:tcW w:w="1781" w:type="pct"/>
            <w:vMerge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13" w:type="pct"/>
            <w:gridSpan w:val="2"/>
            <w:vMerge w:val="restar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6" w:type="pct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3D" w:rsidRPr="0000363D" w:rsidTr="000F0138">
        <w:trPr>
          <w:cantSplit/>
          <w:trHeight w:val="1580"/>
          <w:jc w:val="center"/>
        </w:trPr>
        <w:tc>
          <w:tcPr>
            <w:tcW w:w="1781" w:type="pct"/>
            <w:vMerge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extDirection w:val="btLr"/>
            <w:vAlign w:val="center"/>
          </w:tcPr>
          <w:p w:rsidR="0000363D" w:rsidRPr="0000363D" w:rsidRDefault="0000363D" w:rsidP="000F013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</w:tc>
        <w:tc>
          <w:tcPr>
            <w:tcW w:w="439" w:type="pct"/>
            <w:textDirection w:val="btLr"/>
            <w:vAlign w:val="center"/>
          </w:tcPr>
          <w:p w:rsidR="0000363D" w:rsidRPr="0000363D" w:rsidRDefault="0000363D" w:rsidP="000F013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</w:p>
        </w:tc>
        <w:tc>
          <w:tcPr>
            <w:tcW w:w="446" w:type="pct"/>
            <w:textDirection w:val="btLr"/>
            <w:vAlign w:val="center"/>
          </w:tcPr>
          <w:p w:rsidR="0000363D" w:rsidRPr="0000363D" w:rsidRDefault="0000363D" w:rsidP="000F013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513" w:type="pct"/>
            <w:gridSpan w:val="2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3D" w:rsidRPr="0000363D" w:rsidTr="000F0138">
        <w:trPr>
          <w:cantSplit/>
          <w:trHeight w:val="98"/>
          <w:jc w:val="center"/>
        </w:trPr>
        <w:tc>
          <w:tcPr>
            <w:tcW w:w="5000" w:type="pct"/>
            <w:gridSpan w:val="8"/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В целях  рыболовства</w:t>
            </w:r>
          </w:p>
        </w:tc>
      </w:tr>
      <w:tr w:rsidR="0000363D" w:rsidRPr="0000363D" w:rsidTr="000F0138">
        <w:trPr>
          <w:cantSplit/>
          <w:trHeight w:val="98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1223</w:t>
            </w:r>
          </w:p>
        </w:tc>
        <w:tc>
          <w:tcPr>
            <w:tcW w:w="736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1286</w:t>
            </w:r>
          </w:p>
        </w:tc>
      </w:tr>
      <w:tr w:rsidR="0000363D" w:rsidRPr="0000363D" w:rsidTr="000F0138">
        <w:trPr>
          <w:cantSplit/>
          <w:trHeight w:val="98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 xml:space="preserve">сазан 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0363D" w:rsidRPr="0000363D" w:rsidTr="000F0138">
        <w:trPr>
          <w:cantSplit/>
          <w:trHeight w:val="5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00363D" w:rsidRPr="0000363D" w:rsidTr="000F0138">
        <w:trPr>
          <w:cantSplit/>
          <w:trHeight w:val="50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6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0363D" w:rsidRPr="0000363D" w:rsidTr="000F0138">
        <w:trPr>
          <w:cantSplit/>
          <w:trHeight w:val="50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6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363D" w:rsidRPr="0000363D" w:rsidTr="000F0138">
        <w:trPr>
          <w:cantSplit/>
          <w:trHeight w:val="98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сом пресноводный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раки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0363D" w:rsidRPr="0000363D" w:rsidTr="000F0138">
        <w:trPr>
          <w:cantSplit/>
          <w:trHeight w:val="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рыбоводства, воспроизводства и акклиматизации 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5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9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. стерлядь</w:t>
            </w:r>
          </w:p>
        </w:tc>
        <w:tc>
          <w:tcPr>
            <w:tcW w:w="575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439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Для научно-исследовательских и контрольных целей (мониторинг)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5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9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. стерлядь</w:t>
            </w:r>
          </w:p>
        </w:tc>
        <w:tc>
          <w:tcPr>
            <w:tcW w:w="575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439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Вылов водных биологических ресурсов в размере ОДУ не окажет негативного воздействия на воспроизводительную способность популяций рыб, а орудия лова и способ лова – негативного воздействия на окружающую среду Саратовского водохранилища и малых водоемов Заволжья Самарской области.</w:t>
      </w:r>
    </w:p>
    <w:p w:rsidR="0000363D" w:rsidRPr="0000363D" w:rsidRDefault="0000363D" w:rsidP="000036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успешного осуществления исследований на Саратовском водохранилище объем вылова  в научно-исследовательских целях в 2021 г. оценивается величиной 14,77 т, на водоемах Заволжья Самарской области – 0,4 т., в том числе для видов, в отношении которых устанавливается ОДУ соответственно 10,95 т и 0,2 т.</w:t>
      </w:r>
    </w:p>
    <w:p w:rsidR="00652D83" w:rsidRPr="00334F48" w:rsidRDefault="00652D83" w:rsidP="00652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63D" w:rsidRPr="00F52F56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hAnsi="Times New Roman" w:cs="Times New Roman"/>
          <w:sz w:val="24"/>
          <w:szCs w:val="24"/>
        </w:rPr>
        <w:t xml:space="preserve">Таким образом, намечаемая хозяйственная деятельность - вылов (добыча) биологических ресурсов (рыбы и раков) из естественных </w:t>
      </w:r>
      <w:proofErr w:type="gramStart"/>
      <w:r w:rsidRPr="00F52F56">
        <w:rPr>
          <w:rFonts w:ascii="Times New Roman" w:hAnsi="Times New Roman" w:cs="Times New Roman"/>
          <w:sz w:val="24"/>
          <w:szCs w:val="24"/>
        </w:rPr>
        <w:t>водоемов  является</w:t>
      </w:r>
      <w:proofErr w:type="gramEnd"/>
      <w:r w:rsidRPr="00F52F56">
        <w:rPr>
          <w:rFonts w:ascii="Times New Roman" w:hAnsi="Times New Roman" w:cs="Times New Roman"/>
          <w:sz w:val="24"/>
          <w:szCs w:val="24"/>
        </w:rPr>
        <w:t xml:space="preserve"> составляющей хозяйственного комплекса по обеспечению населения высоко ценным белковым продуктом. Рациональное использование водных биоресурсов внутренних водоемов способствует обеспечению продовольственной безопасности страны. </w:t>
      </w:r>
    </w:p>
    <w:p w:rsidR="0000363D" w:rsidRPr="00F52F56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hAnsi="Times New Roman" w:cs="Times New Roman"/>
          <w:sz w:val="24"/>
          <w:szCs w:val="24"/>
        </w:rPr>
        <w:t>Проведенные исследования показали,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запасы.</w:t>
      </w:r>
    </w:p>
    <w:p w:rsidR="0000363D" w:rsidRPr="00F52F56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eastAsia="Times New Roman" w:hAnsi="Times New Roman" w:cs="Times New Roman"/>
          <w:sz w:val="24"/>
          <w:szCs w:val="24"/>
        </w:rPr>
        <w:t>Альтернативных вариантов достижения цели нет.</w:t>
      </w:r>
    </w:p>
    <w:p w:rsidR="0000363D" w:rsidRPr="00F52F56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hAnsi="Times New Roman" w:cs="Times New Roman"/>
          <w:sz w:val="24"/>
          <w:szCs w:val="24"/>
        </w:rPr>
        <w:t>Многолетние наработки показывают необходимость использования отработанной схемы промышленного рыболовства, в вариациях обусловленных конкретными  условиями водоемов и участков лова (добычи) водных биоресурсов.</w:t>
      </w:r>
    </w:p>
    <w:p w:rsidR="0000363D" w:rsidRPr="00F52F56" w:rsidRDefault="0000363D" w:rsidP="0000363D">
      <w:pPr>
        <w:tabs>
          <w:tab w:val="left" w:pos="0"/>
        </w:tabs>
        <w:spacing w:after="0" w:line="360" w:lineRule="auto"/>
        <w:ind w:right="-18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hAnsi="Times New Roman" w:cs="Times New Roman"/>
          <w:bCs/>
          <w:iCs/>
          <w:sz w:val="24"/>
          <w:szCs w:val="24"/>
        </w:rPr>
        <w:t xml:space="preserve">Негативное воздействие намечаемой деятельности на основные компоненты ОПС (земельно-почвенные, геологические и гидрогеологические, атмосферный воздух) отсутствует. Поэтому комплекс специальных мероприятий по рациональному использованию и охране этих ресурсов не требуется. Экологические ограничения при осуществлении рыболовства связаны в основном с соблюдением  Положений Водного кодекса РФ – режима </w:t>
      </w:r>
      <w:proofErr w:type="spellStart"/>
      <w:r w:rsidRPr="00F52F56">
        <w:rPr>
          <w:rFonts w:ascii="Times New Roman" w:hAnsi="Times New Roman" w:cs="Times New Roman"/>
          <w:bCs/>
          <w:iCs/>
          <w:sz w:val="24"/>
          <w:szCs w:val="24"/>
        </w:rPr>
        <w:t>водоохранной</w:t>
      </w:r>
      <w:proofErr w:type="spellEnd"/>
      <w:r w:rsidRPr="00F52F56">
        <w:rPr>
          <w:rFonts w:ascii="Times New Roman" w:hAnsi="Times New Roman" w:cs="Times New Roman"/>
          <w:bCs/>
          <w:iCs/>
          <w:sz w:val="24"/>
          <w:szCs w:val="24"/>
        </w:rPr>
        <w:t xml:space="preserve"> зоны природных водоемов.</w:t>
      </w:r>
    </w:p>
    <w:p w:rsidR="006D33A2" w:rsidRPr="00652D83" w:rsidRDefault="006D33A2" w:rsidP="00652D83">
      <w:pPr>
        <w:ind w:firstLine="709"/>
        <w:rPr>
          <w:rFonts w:ascii="Times New Roman" w:hAnsi="Times New Roman" w:cs="Times New Roman"/>
          <w:sz w:val="24"/>
        </w:rPr>
      </w:pPr>
    </w:p>
    <w:sectPr w:rsidR="006D33A2" w:rsidRPr="0065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14B7"/>
    <w:multiLevelType w:val="hybridMultilevel"/>
    <w:tmpl w:val="915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A2"/>
    <w:rsid w:val="0000363D"/>
    <w:rsid w:val="001040B4"/>
    <w:rsid w:val="00142234"/>
    <w:rsid w:val="002847CA"/>
    <w:rsid w:val="0036758E"/>
    <w:rsid w:val="003D1ADA"/>
    <w:rsid w:val="004943E1"/>
    <w:rsid w:val="00494E8B"/>
    <w:rsid w:val="005568FC"/>
    <w:rsid w:val="005763BD"/>
    <w:rsid w:val="00652D83"/>
    <w:rsid w:val="00682230"/>
    <w:rsid w:val="006D2867"/>
    <w:rsid w:val="006D33A2"/>
    <w:rsid w:val="008E770F"/>
    <w:rsid w:val="009C3FDB"/>
    <w:rsid w:val="00A251BE"/>
    <w:rsid w:val="00AA5421"/>
    <w:rsid w:val="00B36C0D"/>
    <w:rsid w:val="00BB68A4"/>
    <w:rsid w:val="00BF18AD"/>
    <w:rsid w:val="00C51750"/>
    <w:rsid w:val="00C61941"/>
    <w:rsid w:val="00D865FE"/>
    <w:rsid w:val="00DB352A"/>
    <w:rsid w:val="00EC2710"/>
    <w:rsid w:val="00F415B1"/>
    <w:rsid w:val="00F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9059-EEC3-400E-8996-51BDD660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3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3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D33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3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D33A2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D33A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Salutation"/>
    <w:basedOn w:val="a"/>
    <w:link w:val="aa"/>
    <w:rsid w:val="006D33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Приветствие Знак"/>
    <w:basedOn w:val="a0"/>
    <w:link w:val="a9"/>
    <w:rsid w:val="006D33A2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b">
    <w:name w:val="Table Grid"/>
    <w:basedOn w:val="a1"/>
    <w:uiPriority w:val="59"/>
    <w:rsid w:val="0049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94E8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94E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4E8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52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2D83"/>
    <w:rPr>
      <w:sz w:val="16"/>
      <w:szCs w:val="16"/>
    </w:rPr>
  </w:style>
  <w:style w:type="paragraph" w:styleId="2">
    <w:name w:val="Body Text Indent 2"/>
    <w:basedOn w:val="a"/>
    <w:link w:val="20"/>
    <w:unhideWhenUsed/>
    <w:rsid w:val="00652D83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2D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Головин Юрий Геннадьевич</cp:lastModifiedBy>
  <cp:revision>2</cp:revision>
  <cp:lastPrinted>2019-04-01T11:36:00Z</cp:lastPrinted>
  <dcterms:created xsi:type="dcterms:W3CDTF">2020-04-06T07:42:00Z</dcterms:created>
  <dcterms:modified xsi:type="dcterms:W3CDTF">2020-04-06T07:42:00Z</dcterms:modified>
</cp:coreProperties>
</file>