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65745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6F73B3">
        <w:rPr>
          <w:rFonts w:ascii="Times New Roman" w:hAnsi="Times New Roman"/>
          <w:sz w:val="28"/>
        </w:rPr>
        <w:t>«</w:t>
      </w:r>
      <w:bookmarkStart w:id="0" w:name="__DdeLink__95014_553532228"/>
      <w:r w:rsidR="006F73B3"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</w:r>
      <w:bookmarkEnd w:id="0"/>
      <w:r w:rsidR="006F73B3">
        <w:rPr>
          <w:rFonts w:ascii="Times New Roman" w:hAnsi="Times New Roman"/>
          <w:sz w:val="28"/>
        </w:rPr>
        <w:t>, а также государственная собственность на которые не разграничена»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0.201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7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</w:t>
      </w:r>
      <w:r w:rsidR="006F73B3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65745F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65745F">
        <w:rPr>
          <w:rFonts w:ascii="Times New Roman" w:hAnsi="Times New Roman" w:cs="Times New Roman"/>
          <w:sz w:val="28"/>
          <w:szCs w:val="28"/>
        </w:rPr>
        <w:t>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</w:t>
      </w:r>
      <w:r w:rsidR="006F73B3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6F73B3">
        <w:rPr>
          <w:rFonts w:ascii="Times New Roman" w:hAnsi="Times New Roman"/>
          <w:sz w:val="28"/>
        </w:rPr>
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23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0.201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7</w:t>
      </w:r>
      <w:r w:rsidR="006F73B3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.1.</w:t>
      </w:r>
      <w:r w:rsidR="006574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E43B6"/>
    <w:rsid w:val="00132157"/>
    <w:rsid w:val="00296824"/>
    <w:rsid w:val="002A3A96"/>
    <w:rsid w:val="002D6B9A"/>
    <w:rsid w:val="00347040"/>
    <w:rsid w:val="00461C09"/>
    <w:rsid w:val="00472B74"/>
    <w:rsid w:val="00603BE7"/>
    <w:rsid w:val="0065745F"/>
    <w:rsid w:val="006F73B3"/>
    <w:rsid w:val="00777F46"/>
    <w:rsid w:val="007F136F"/>
    <w:rsid w:val="009005F8"/>
    <w:rsid w:val="00BA0646"/>
    <w:rsid w:val="00C47DC9"/>
    <w:rsid w:val="00C61430"/>
    <w:rsid w:val="00DE2961"/>
    <w:rsid w:val="00E22AD5"/>
    <w:rsid w:val="00F03764"/>
    <w:rsid w:val="00F446C9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5C714E"/>
  <w15:docId w15:val="{AC9762D9-BA09-4150-AF4B-591829D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5</cp:revision>
  <cp:lastPrinted>2020-05-13T09:32:00Z</cp:lastPrinted>
  <dcterms:created xsi:type="dcterms:W3CDTF">2020-05-13T06:21:00Z</dcterms:created>
  <dcterms:modified xsi:type="dcterms:W3CDTF">2020-05-13T09:32:00Z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