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A4" w:rsidRDefault="009E60A4">
      <w:bookmarkStart w:id="0" w:name="_GoBack"/>
      <w:bookmarkEnd w:id="0"/>
    </w:p>
    <w:p w:rsidR="009E60A4" w:rsidRPr="009E60A4" w:rsidRDefault="009E60A4" w:rsidP="009E60A4">
      <w:pPr>
        <w:ind w:firstLine="425"/>
        <w:jc w:val="center"/>
        <w:rPr>
          <w:rFonts w:ascii="Times New Roman" w:hAnsi="Times New Roman" w:cs="Times New Roman"/>
          <w:sz w:val="26"/>
          <w:szCs w:val="26"/>
        </w:rPr>
      </w:pPr>
      <w:r w:rsidRPr="009E60A4">
        <w:rPr>
          <w:rFonts w:ascii="Times New Roman" w:hAnsi="Times New Roman" w:cs="Times New Roman"/>
          <w:sz w:val="26"/>
          <w:szCs w:val="26"/>
        </w:rPr>
        <w:t xml:space="preserve">Информация  о проведенной работе в соответствии с «Методическими рекомендациями по проведению антикоррупционного мониторинга  на территории Самарской области», утвержденные Постановлением Правительства Самарской области от 21.03.2017 г. № 172  на территории муниципального района Безенчукский Самарской области </w:t>
      </w:r>
      <w:r w:rsidR="00364A29">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9E60A4">
        <w:rPr>
          <w:rFonts w:ascii="Times New Roman" w:hAnsi="Times New Roman" w:cs="Times New Roman"/>
          <w:sz w:val="26"/>
          <w:szCs w:val="26"/>
        </w:rPr>
        <w:t xml:space="preserve"> 2018  год</w:t>
      </w:r>
      <w:r w:rsidR="00364A29">
        <w:rPr>
          <w:rFonts w:ascii="Times New Roman" w:hAnsi="Times New Roman" w:cs="Times New Roman"/>
          <w:sz w:val="26"/>
          <w:szCs w:val="26"/>
        </w:rPr>
        <w:t>у</w:t>
      </w:r>
    </w:p>
    <w:p w:rsidR="009E60A4" w:rsidRDefault="009E60A4" w:rsidP="00897EAF">
      <w:pPr>
        <w:spacing w:after="0" w:line="360" w:lineRule="auto"/>
        <w:ind w:firstLine="708"/>
        <w:jc w:val="both"/>
        <w:rPr>
          <w:rFonts w:ascii="Times New Roman" w:hAnsi="Times New Roman" w:cs="Times New Roman"/>
          <w:sz w:val="26"/>
          <w:szCs w:val="26"/>
        </w:rPr>
      </w:pPr>
      <w:r w:rsidRPr="009E60A4">
        <w:rPr>
          <w:rFonts w:ascii="Times New Roman" w:hAnsi="Times New Roman" w:cs="Times New Roman"/>
          <w:sz w:val="26"/>
          <w:szCs w:val="26"/>
        </w:rPr>
        <w:t xml:space="preserve">Администрацией района во исполнение п. 3 Постановления Правительства Самарской области от 21.03.2017 г. № 172 Постановлением Администрации района от 13.06.2017 г.  № 650 утвержден  «Порядок проведения антикоррупционного мониторинга в муниципальном районе Безенчукский.»  </w:t>
      </w:r>
    </w:p>
    <w:p w:rsidR="00AA1056" w:rsidRDefault="008D0563" w:rsidP="00897EAF">
      <w:pPr>
        <w:spacing w:after="0" w:line="360" w:lineRule="auto"/>
        <w:jc w:val="both"/>
        <w:rPr>
          <w:rFonts w:ascii="Times New Roman" w:hAnsi="Times New Roman" w:cs="Times New Roman"/>
          <w:sz w:val="26"/>
          <w:szCs w:val="26"/>
        </w:rPr>
      </w:pPr>
      <w:r w:rsidRPr="00897EAF">
        <w:rPr>
          <w:rFonts w:ascii="Times New Roman" w:hAnsi="Times New Roman" w:cs="Times New Roman"/>
          <w:sz w:val="26"/>
          <w:szCs w:val="26"/>
        </w:rPr>
        <w:t xml:space="preserve">       </w:t>
      </w:r>
      <w:r w:rsidR="00AA1056" w:rsidRPr="00897EAF">
        <w:rPr>
          <w:rFonts w:ascii="Times New Roman" w:hAnsi="Times New Roman" w:cs="Times New Roman"/>
          <w:sz w:val="26"/>
          <w:szCs w:val="26"/>
        </w:rPr>
        <w:t xml:space="preserve">В соответствии со ст. 13.3. Федерального закона  от 25.12.2008 № 273-ФЗ « О противодействии коррупции»  во всех муниципальных предприятиях и организациях </w:t>
      </w:r>
      <w:r w:rsidR="004300C8" w:rsidRPr="00897EAF">
        <w:rPr>
          <w:rFonts w:ascii="Times New Roman" w:hAnsi="Times New Roman" w:cs="Times New Roman"/>
          <w:sz w:val="26"/>
          <w:szCs w:val="26"/>
        </w:rPr>
        <w:t xml:space="preserve">района Безенчукский </w:t>
      </w:r>
      <w:r w:rsidR="00AA1056" w:rsidRPr="00897EAF">
        <w:rPr>
          <w:rFonts w:ascii="Times New Roman" w:hAnsi="Times New Roman" w:cs="Times New Roman"/>
          <w:sz w:val="26"/>
          <w:szCs w:val="26"/>
        </w:rPr>
        <w:t xml:space="preserve"> утверждены планы по противодействию коррупции, назначены ответственные лица за профилактику коррупционных и иных правонарушений. Приняты Кодексы этики и служебного поведения работников организации.  С целью обеспечения антикоррупционной политики в Администрации района  на рабочих столах стационарных компьютеров сотрудников Администрации района, структурных подразделений (персональных  пользователей ПК)   размещены плакаты антикоррупционной направленности  (при включении стационарных компьютеров     открываются  обои «рабочего стола»  на тему «Против коррупции!»). </w:t>
      </w:r>
    </w:p>
    <w:p w:rsidR="007A26E7" w:rsidRPr="009E60A4" w:rsidRDefault="007A26E7" w:rsidP="007A26E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B713C">
        <w:rPr>
          <w:rFonts w:ascii="Times New Roman" w:hAnsi="Times New Roman" w:cs="Times New Roman"/>
          <w:sz w:val="26"/>
          <w:szCs w:val="26"/>
        </w:rPr>
        <w:t xml:space="preserve">По информации представленной отделом МВД России по </w:t>
      </w:r>
      <w:proofErr w:type="spellStart"/>
      <w:r w:rsidRPr="006B713C">
        <w:rPr>
          <w:rFonts w:ascii="Times New Roman" w:hAnsi="Times New Roman" w:cs="Times New Roman"/>
          <w:sz w:val="26"/>
          <w:szCs w:val="26"/>
        </w:rPr>
        <w:t>Безенчукскому</w:t>
      </w:r>
      <w:proofErr w:type="spellEnd"/>
      <w:r w:rsidRPr="006B713C">
        <w:rPr>
          <w:rFonts w:ascii="Times New Roman" w:hAnsi="Times New Roman" w:cs="Times New Roman"/>
          <w:sz w:val="26"/>
          <w:szCs w:val="26"/>
        </w:rPr>
        <w:t xml:space="preserve"> району  </w:t>
      </w:r>
      <w:r>
        <w:rPr>
          <w:rFonts w:ascii="Times New Roman" w:hAnsi="Times New Roman" w:cs="Times New Roman"/>
          <w:sz w:val="26"/>
          <w:szCs w:val="26"/>
        </w:rPr>
        <w:t xml:space="preserve"> выявлен </w:t>
      </w:r>
      <w:r w:rsidRPr="005A5960">
        <w:rPr>
          <w:rFonts w:ascii="Times New Roman" w:hAnsi="Times New Roman" w:cs="Times New Roman"/>
          <w:sz w:val="26"/>
          <w:szCs w:val="26"/>
        </w:rPr>
        <w:t>1 факт  взяточничества (12  мес. 2017 - 0),</w:t>
      </w:r>
      <w:r>
        <w:rPr>
          <w:rFonts w:ascii="Times New Roman" w:hAnsi="Times New Roman" w:cs="Times New Roman"/>
          <w:sz w:val="26"/>
          <w:szCs w:val="26"/>
        </w:rPr>
        <w:t xml:space="preserve"> 3 преступления коррупционной направленности ( против 1  ), доля расследованных 100 %. </w:t>
      </w:r>
    </w:p>
    <w:p w:rsidR="00E124E8" w:rsidRPr="00897EAF" w:rsidRDefault="00897EAF" w:rsidP="00897EA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D0563" w:rsidRPr="00897EAF">
        <w:rPr>
          <w:rFonts w:ascii="Times New Roman" w:hAnsi="Times New Roman" w:cs="Times New Roman"/>
          <w:sz w:val="26"/>
          <w:szCs w:val="26"/>
        </w:rPr>
        <w:t>В районе действует подпрограмма противодействие коррупции в муниципальном районе Безенчукский Самарской области программы  «Реализация кадровой политики органов местного самоуправления, соблюдение требований охраны труда и противодействия коррупции в муниципальном районе Безенчукский Самарской области на 2017-2019 годы.</w:t>
      </w:r>
      <w:r w:rsidR="005A5960" w:rsidRPr="00897EAF">
        <w:rPr>
          <w:rFonts w:ascii="Times New Roman" w:hAnsi="Times New Roman" w:cs="Times New Roman"/>
          <w:sz w:val="26"/>
          <w:szCs w:val="26"/>
        </w:rPr>
        <w:t xml:space="preserve">. В 2018 году проведено 3 заседания межведомственной комиссии по противодействию коррупции </w:t>
      </w:r>
      <w:r w:rsidR="008D0563" w:rsidRPr="00897EAF">
        <w:rPr>
          <w:rFonts w:ascii="Times New Roman" w:hAnsi="Times New Roman" w:cs="Times New Roman"/>
          <w:sz w:val="26"/>
          <w:szCs w:val="26"/>
        </w:rPr>
        <w:t xml:space="preserve"> </w:t>
      </w:r>
      <w:r w:rsidR="005A5960" w:rsidRPr="00897EAF">
        <w:rPr>
          <w:rFonts w:ascii="Times New Roman" w:hAnsi="Times New Roman" w:cs="Times New Roman"/>
          <w:sz w:val="26"/>
          <w:szCs w:val="26"/>
        </w:rPr>
        <w:t xml:space="preserve">района. Имеются протоколы с принятыми решениями. </w:t>
      </w:r>
      <w:r w:rsidR="004A21B0" w:rsidRPr="00897EAF">
        <w:rPr>
          <w:rFonts w:ascii="Times New Roman" w:hAnsi="Times New Roman" w:cs="Times New Roman"/>
          <w:sz w:val="26"/>
          <w:szCs w:val="26"/>
        </w:rPr>
        <w:t>С учетом Указа Президента Российской Федерации   от 29.06.2018 г  № 378 внесены необходимые корректировки  на соответствие  требований действующего законодательства.</w:t>
      </w:r>
      <w:r w:rsidR="00E124E8" w:rsidRPr="00897EAF">
        <w:rPr>
          <w:rFonts w:ascii="Times New Roman" w:hAnsi="Times New Roman" w:cs="Times New Roman"/>
          <w:sz w:val="26"/>
          <w:szCs w:val="26"/>
        </w:rPr>
        <w:t xml:space="preserve"> Во </w:t>
      </w:r>
      <w:r w:rsidR="00E124E8" w:rsidRPr="00897EAF">
        <w:rPr>
          <w:rFonts w:ascii="Times New Roman" w:hAnsi="Times New Roman" w:cs="Times New Roman"/>
          <w:sz w:val="26"/>
          <w:szCs w:val="26"/>
        </w:rPr>
        <w:lastRenderedPageBreak/>
        <w:t xml:space="preserve">всех поселениях муниципального района Безенчукский приняты планы по противодействию коррупции. </w:t>
      </w:r>
    </w:p>
    <w:p w:rsidR="009E60A4" w:rsidRPr="009E60A4" w:rsidRDefault="00026967" w:rsidP="00C93A0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w:t>
      </w:r>
      <w:r w:rsidR="009E60A4" w:rsidRPr="009E60A4">
        <w:rPr>
          <w:rFonts w:ascii="Times New Roman" w:hAnsi="Times New Roman" w:cs="Times New Roman"/>
          <w:sz w:val="26"/>
          <w:szCs w:val="26"/>
        </w:rPr>
        <w:t xml:space="preserve">роведение антикоррупционной экспертизы нормативных правовых актов и их проектов Администрации района, а также нормативных правовых актов, принимаемых представительным органом муниципального образования  возложено на </w:t>
      </w:r>
      <w:r w:rsidR="00141DF1">
        <w:rPr>
          <w:rFonts w:ascii="Times New Roman" w:hAnsi="Times New Roman" w:cs="Times New Roman"/>
          <w:sz w:val="26"/>
          <w:szCs w:val="26"/>
        </w:rPr>
        <w:t xml:space="preserve">административно-правовой </w:t>
      </w:r>
      <w:r w:rsidR="009E60A4" w:rsidRPr="009E60A4">
        <w:rPr>
          <w:rFonts w:ascii="Times New Roman" w:hAnsi="Times New Roman" w:cs="Times New Roman"/>
          <w:sz w:val="26"/>
          <w:szCs w:val="26"/>
        </w:rPr>
        <w:t xml:space="preserve"> отдел</w:t>
      </w:r>
      <w:r w:rsidR="000E727B">
        <w:rPr>
          <w:rFonts w:ascii="Times New Roman" w:hAnsi="Times New Roman" w:cs="Times New Roman"/>
          <w:sz w:val="26"/>
          <w:szCs w:val="26"/>
        </w:rPr>
        <w:t>.</w:t>
      </w:r>
      <w:r w:rsidR="009E60A4" w:rsidRPr="009E60A4">
        <w:rPr>
          <w:rFonts w:ascii="Times New Roman" w:hAnsi="Times New Roman" w:cs="Times New Roman"/>
          <w:sz w:val="26"/>
          <w:szCs w:val="26"/>
        </w:rPr>
        <w:t xml:space="preserve"> </w:t>
      </w:r>
    </w:p>
    <w:p w:rsidR="009E60A4" w:rsidRPr="009E60A4" w:rsidRDefault="009E60A4" w:rsidP="00C93A08">
      <w:pPr>
        <w:spacing w:after="0" w:line="360" w:lineRule="auto"/>
        <w:jc w:val="both"/>
        <w:rPr>
          <w:rFonts w:ascii="Times New Roman" w:hAnsi="Times New Roman" w:cs="Times New Roman"/>
          <w:sz w:val="26"/>
          <w:szCs w:val="26"/>
        </w:rPr>
      </w:pPr>
      <w:r w:rsidRPr="009E60A4">
        <w:rPr>
          <w:rFonts w:ascii="Times New Roman" w:hAnsi="Times New Roman" w:cs="Times New Roman"/>
          <w:sz w:val="26"/>
          <w:szCs w:val="26"/>
        </w:rPr>
        <w:t xml:space="preserve">      Информация о количестве  нормативных правовых актов, в отношении которых проведена Антикоррупционная  экспертиза представлена ниже  в таблице:</w:t>
      </w:r>
    </w:p>
    <w:tbl>
      <w:tblPr>
        <w:tblStyle w:val="a5"/>
        <w:tblW w:w="0" w:type="auto"/>
        <w:tblLook w:val="04A0" w:firstRow="1" w:lastRow="0" w:firstColumn="1" w:lastColumn="0" w:noHBand="0" w:noVBand="1"/>
      </w:tblPr>
      <w:tblGrid>
        <w:gridCol w:w="1860"/>
        <w:gridCol w:w="1982"/>
        <w:gridCol w:w="1947"/>
        <w:gridCol w:w="1918"/>
        <w:gridCol w:w="1864"/>
      </w:tblGrid>
      <w:tr w:rsidR="009E60A4" w:rsidRPr="009E60A4" w:rsidTr="00226568">
        <w:tc>
          <w:tcPr>
            <w:tcW w:w="1860" w:type="dxa"/>
          </w:tcPr>
          <w:p w:rsidR="009E60A4" w:rsidRPr="009E60A4" w:rsidRDefault="009E60A4" w:rsidP="001579B9">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Период</w:t>
            </w:r>
          </w:p>
        </w:tc>
        <w:tc>
          <w:tcPr>
            <w:tcW w:w="1982" w:type="dxa"/>
          </w:tcPr>
          <w:p w:rsidR="009E60A4" w:rsidRPr="009E60A4" w:rsidRDefault="009E60A4" w:rsidP="001579B9">
            <w:pPr>
              <w:jc w:val="both"/>
              <w:rPr>
                <w:rFonts w:ascii="Times New Roman" w:hAnsi="Times New Roman" w:cs="Times New Roman"/>
                <w:sz w:val="26"/>
                <w:szCs w:val="26"/>
              </w:rPr>
            </w:pPr>
            <w:r w:rsidRPr="009E60A4">
              <w:rPr>
                <w:rFonts w:ascii="Times New Roman" w:hAnsi="Times New Roman" w:cs="Times New Roman"/>
                <w:sz w:val="26"/>
                <w:szCs w:val="26"/>
              </w:rPr>
              <w:t xml:space="preserve">Кол-во проведенной экспертизы в отношении проектов НПА (Администрация района) </w:t>
            </w:r>
          </w:p>
        </w:tc>
        <w:tc>
          <w:tcPr>
            <w:tcW w:w="1947" w:type="dxa"/>
          </w:tcPr>
          <w:p w:rsidR="009E60A4" w:rsidRPr="009E60A4" w:rsidRDefault="009E60A4" w:rsidP="001579B9">
            <w:pPr>
              <w:jc w:val="both"/>
              <w:rPr>
                <w:rFonts w:ascii="Times New Roman" w:hAnsi="Times New Roman" w:cs="Times New Roman"/>
                <w:sz w:val="26"/>
                <w:szCs w:val="26"/>
              </w:rPr>
            </w:pPr>
            <w:r w:rsidRPr="009E60A4">
              <w:rPr>
                <w:rFonts w:ascii="Times New Roman" w:hAnsi="Times New Roman" w:cs="Times New Roman"/>
                <w:sz w:val="26"/>
                <w:szCs w:val="26"/>
              </w:rPr>
              <w:t>Кол-во проведенной экспертизы в отношении проектов НПА (Собрание представителей)</w:t>
            </w:r>
          </w:p>
        </w:tc>
        <w:tc>
          <w:tcPr>
            <w:tcW w:w="1918" w:type="dxa"/>
          </w:tcPr>
          <w:p w:rsidR="009E60A4" w:rsidRPr="009E60A4" w:rsidRDefault="009E60A4" w:rsidP="001579B9">
            <w:pPr>
              <w:jc w:val="both"/>
              <w:rPr>
                <w:rFonts w:ascii="Times New Roman" w:hAnsi="Times New Roman" w:cs="Times New Roman"/>
                <w:sz w:val="26"/>
                <w:szCs w:val="26"/>
              </w:rPr>
            </w:pPr>
            <w:r w:rsidRPr="009E60A4">
              <w:rPr>
                <w:rFonts w:ascii="Times New Roman" w:hAnsi="Times New Roman" w:cs="Times New Roman"/>
                <w:sz w:val="26"/>
                <w:szCs w:val="26"/>
              </w:rPr>
              <w:t>Кол-во проведенной экспертизы в отношении принятых Постановлений Администрации района</w:t>
            </w:r>
          </w:p>
        </w:tc>
        <w:tc>
          <w:tcPr>
            <w:tcW w:w="1864" w:type="dxa"/>
          </w:tcPr>
          <w:p w:rsidR="009E60A4" w:rsidRPr="009E60A4" w:rsidRDefault="009E60A4" w:rsidP="001579B9">
            <w:pPr>
              <w:jc w:val="both"/>
              <w:rPr>
                <w:rFonts w:ascii="Times New Roman" w:hAnsi="Times New Roman" w:cs="Times New Roman"/>
                <w:sz w:val="26"/>
                <w:szCs w:val="26"/>
              </w:rPr>
            </w:pPr>
            <w:r w:rsidRPr="009E60A4">
              <w:rPr>
                <w:rFonts w:ascii="Times New Roman" w:hAnsi="Times New Roman" w:cs="Times New Roman"/>
                <w:sz w:val="26"/>
                <w:szCs w:val="26"/>
              </w:rPr>
              <w:t xml:space="preserve">Кол-во проведенной экспертизы в отношении принятых Решений Собрания представителей </w:t>
            </w:r>
          </w:p>
        </w:tc>
      </w:tr>
      <w:tr w:rsidR="009E60A4" w:rsidRPr="009E60A4" w:rsidTr="00226568">
        <w:tc>
          <w:tcPr>
            <w:tcW w:w="1860" w:type="dxa"/>
          </w:tcPr>
          <w:p w:rsidR="009E60A4" w:rsidRPr="009E60A4" w:rsidRDefault="009E60A4" w:rsidP="001579B9">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 xml:space="preserve">2018  год  </w:t>
            </w:r>
          </w:p>
        </w:tc>
        <w:tc>
          <w:tcPr>
            <w:tcW w:w="1982" w:type="dxa"/>
          </w:tcPr>
          <w:p w:rsidR="009E60A4" w:rsidRPr="009E60A4" w:rsidRDefault="00F206E9"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115</w:t>
            </w:r>
          </w:p>
        </w:tc>
        <w:tc>
          <w:tcPr>
            <w:tcW w:w="1947" w:type="dxa"/>
          </w:tcPr>
          <w:p w:rsidR="009E60A4" w:rsidRPr="009E60A4" w:rsidRDefault="00F206E9"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35</w:t>
            </w:r>
          </w:p>
        </w:tc>
        <w:tc>
          <w:tcPr>
            <w:tcW w:w="1918" w:type="dxa"/>
          </w:tcPr>
          <w:p w:rsidR="009E60A4" w:rsidRPr="009E60A4" w:rsidRDefault="00F206E9"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115</w:t>
            </w:r>
          </w:p>
        </w:tc>
        <w:tc>
          <w:tcPr>
            <w:tcW w:w="1864" w:type="dxa"/>
          </w:tcPr>
          <w:p w:rsidR="009E60A4" w:rsidRPr="009E60A4" w:rsidRDefault="00F206E9"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35</w:t>
            </w:r>
          </w:p>
        </w:tc>
      </w:tr>
      <w:tr w:rsidR="009E60A4" w:rsidRPr="009E60A4" w:rsidTr="00226568">
        <w:tc>
          <w:tcPr>
            <w:tcW w:w="1860" w:type="dxa"/>
          </w:tcPr>
          <w:p w:rsidR="009E60A4" w:rsidRPr="009E60A4" w:rsidRDefault="009E60A4" w:rsidP="001579B9">
            <w:pPr>
              <w:jc w:val="both"/>
              <w:rPr>
                <w:rFonts w:ascii="Times New Roman" w:hAnsi="Times New Roman" w:cs="Times New Roman"/>
                <w:sz w:val="26"/>
                <w:szCs w:val="26"/>
              </w:rPr>
            </w:pPr>
            <w:r w:rsidRPr="009E60A4">
              <w:rPr>
                <w:rFonts w:ascii="Times New Roman" w:hAnsi="Times New Roman" w:cs="Times New Roman"/>
                <w:sz w:val="26"/>
                <w:szCs w:val="26"/>
              </w:rPr>
              <w:t xml:space="preserve">Отрицательные </w:t>
            </w:r>
          </w:p>
          <w:p w:rsidR="009E60A4" w:rsidRPr="009E60A4" w:rsidRDefault="00405E07" w:rsidP="00B428F8">
            <w:pPr>
              <w:jc w:val="both"/>
              <w:rPr>
                <w:rFonts w:ascii="Times New Roman" w:hAnsi="Times New Roman" w:cs="Times New Roman"/>
                <w:sz w:val="26"/>
                <w:szCs w:val="26"/>
              </w:rPr>
            </w:pPr>
            <w:r>
              <w:rPr>
                <w:rFonts w:ascii="Times New Roman" w:hAnsi="Times New Roman" w:cs="Times New Roman"/>
                <w:sz w:val="26"/>
                <w:szCs w:val="26"/>
              </w:rPr>
              <w:t>з</w:t>
            </w:r>
            <w:r w:rsidR="009E60A4" w:rsidRPr="009E60A4">
              <w:rPr>
                <w:rFonts w:ascii="Times New Roman" w:hAnsi="Times New Roman" w:cs="Times New Roman"/>
                <w:sz w:val="26"/>
                <w:szCs w:val="26"/>
              </w:rPr>
              <w:t>аключения</w:t>
            </w:r>
            <w:r w:rsidR="00341C7D">
              <w:rPr>
                <w:rFonts w:ascii="Times New Roman" w:hAnsi="Times New Roman" w:cs="Times New Roman"/>
                <w:sz w:val="26"/>
                <w:szCs w:val="26"/>
              </w:rPr>
              <w:t xml:space="preserve"> </w:t>
            </w:r>
            <w:r w:rsidR="008D0563">
              <w:rPr>
                <w:rFonts w:ascii="Times New Roman" w:hAnsi="Times New Roman" w:cs="Times New Roman"/>
                <w:sz w:val="26"/>
                <w:szCs w:val="26"/>
              </w:rPr>
              <w:t>в</w:t>
            </w:r>
            <w:r w:rsidR="00B428F8">
              <w:rPr>
                <w:rFonts w:ascii="Times New Roman" w:hAnsi="Times New Roman" w:cs="Times New Roman"/>
                <w:sz w:val="26"/>
                <w:szCs w:val="26"/>
              </w:rPr>
              <w:t xml:space="preserve"> 2018г. </w:t>
            </w:r>
          </w:p>
        </w:tc>
        <w:tc>
          <w:tcPr>
            <w:tcW w:w="1982" w:type="dxa"/>
          </w:tcPr>
          <w:p w:rsidR="009E60A4" w:rsidRPr="009E60A4" w:rsidRDefault="00421E54"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947" w:type="dxa"/>
          </w:tcPr>
          <w:p w:rsidR="009E60A4" w:rsidRPr="009E60A4" w:rsidRDefault="00CB338D" w:rsidP="001579B9">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918" w:type="dxa"/>
          </w:tcPr>
          <w:p w:rsidR="009E60A4" w:rsidRPr="009E60A4" w:rsidRDefault="009E60A4" w:rsidP="001579B9">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w:t>
            </w:r>
          </w:p>
        </w:tc>
        <w:tc>
          <w:tcPr>
            <w:tcW w:w="1864" w:type="dxa"/>
          </w:tcPr>
          <w:p w:rsidR="009E60A4" w:rsidRPr="009E60A4" w:rsidRDefault="009E60A4" w:rsidP="001579B9">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w:t>
            </w:r>
          </w:p>
        </w:tc>
      </w:tr>
    </w:tbl>
    <w:p w:rsidR="009E60A4" w:rsidRPr="009E60A4" w:rsidRDefault="009E60A4" w:rsidP="009E60A4">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 xml:space="preserve">  </w:t>
      </w:r>
    </w:p>
    <w:p w:rsidR="00026967" w:rsidRPr="009E60A4" w:rsidRDefault="009E60A4" w:rsidP="00026967">
      <w:pPr>
        <w:spacing w:line="360" w:lineRule="auto"/>
        <w:jc w:val="both"/>
        <w:rPr>
          <w:rFonts w:ascii="Times New Roman" w:hAnsi="Times New Roman" w:cs="Times New Roman"/>
          <w:sz w:val="26"/>
          <w:szCs w:val="26"/>
        </w:rPr>
      </w:pPr>
      <w:r w:rsidRPr="009E60A4">
        <w:rPr>
          <w:rFonts w:ascii="Times New Roman" w:hAnsi="Times New Roman" w:cs="Times New Roman"/>
          <w:sz w:val="26"/>
          <w:szCs w:val="26"/>
        </w:rPr>
        <w:t xml:space="preserve">       Для исключения коррупциогенных факторов проекты  НПА были направлены разработчикам на доработку. </w:t>
      </w:r>
      <w:r w:rsidR="00026967">
        <w:rPr>
          <w:rFonts w:ascii="Times New Roman" w:hAnsi="Times New Roman" w:cs="Times New Roman"/>
          <w:sz w:val="26"/>
          <w:szCs w:val="26"/>
        </w:rPr>
        <w:t xml:space="preserve">Все проекты НПА также  проходят антикоррупционную экспертизу в прокуратуре Безенчукского  района.  </w:t>
      </w:r>
      <w:r w:rsidR="002D3D43">
        <w:rPr>
          <w:rFonts w:ascii="Times New Roman" w:hAnsi="Times New Roman" w:cs="Times New Roman"/>
          <w:sz w:val="26"/>
          <w:szCs w:val="26"/>
        </w:rPr>
        <w:t>В Администрацию района  в 2018 году поступило 2 о</w:t>
      </w:r>
      <w:r w:rsidR="00026967">
        <w:rPr>
          <w:rFonts w:ascii="Times New Roman" w:hAnsi="Times New Roman" w:cs="Times New Roman"/>
          <w:sz w:val="26"/>
          <w:szCs w:val="26"/>
        </w:rPr>
        <w:t>трицательных заключени</w:t>
      </w:r>
      <w:r w:rsidR="002D3D43">
        <w:rPr>
          <w:rFonts w:ascii="Times New Roman" w:hAnsi="Times New Roman" w:cs="Times New Roman"/>
          <w:sz w:val="26"/>
          <w:szCs w:val="26"/>
        </w:rPr>
        <w:t>я</w:t>
      </w:r>
      <w:r w:rsidR="00026967">
        <w:rPr>
          <w:rFonts w:ascii="Times New Roman" w:hAnsi="Times New Roman" w:cs="Times New Roman"/>
          <w:sz w:val="26"/>
          <w:szCs w:val="26"/>
        </w:rPr>
        <w:t xml:space="preserve"> надзорного органа</w:t>
      </w:r>
      <w:r w:rsidR="00026967" w:rsidRPr="009E60A4">
        <w:rPr>
          <w:rFonts w:ascii="Times New Roman" w:hAnsi="Times New Roman" w:cs="Times New Roman"/>
          <w:sz w:val="26"/>
          <w:szCs w:val="26"/>
        </w:rPr>
        <w:t xml:space="preserve">  </w:t>
      </w:r>
      <w:r w:rsidR="002D3D43">
        <w:rPr>
          <w:rFonts w:ascii="Times New Roman" w:hAnsi="Times New Roman" w:cs="Times New Roman"/>
          <w:sz w:val="26"/>
          <w:szCs w:val="26"/>
        </w:rPr>
        <w:t>на проекты Административных регламентов. Внесены соответствующие изменения в проекты НПА.</w:t>
      </w:r>
    </w:p>
    <w:p w:rsidR="009318C0" w:rsidRPr="009318C0" w:rsidRDefault="009318C0" w:rsidP="009318C0">
      <w:pPr>
        <w:spacing w:after="0" w:line="360" w:lineRule="auto"/>
        <w:jc w:val="both"/>
        <w:rPr>
          <w:rFonts w:ascii="Times New Roman" w:hAnsi="Times New Roman" w:cs="Times New Roman"/>
          <w:sz w:val="26"/>
          <w:szCs w:val="26"/>
        </w:rPr>
      </w:pPr>
      <w:r w:rsidRPr="009318C0">
        <w:rPr>
          <w:rFonts w:ascii="Times New Roman" w:hAnsi="Times New Roman" w:cs="Times New Roman"/>
          <w:sz w:val="26"/>
          <w:szCs w:val="26"/>
        </w:rPr>
        <w:t xml:space="preserve">         За 2018 год </w:t>
      </w:r>
      <w:proofErr w:type="spellStart"/>
      <w:r w:rsidRPr="009318C0">
        <w:rPr>
          <w:rFonts w:ascii="Times New Roman" w:hAnsi="Times New Roman" w:cs="Times New Roman"/>
          <w:sz w:val="26"/>
          <w:szCs w:val="26"/>
        </w:rPr>
        <w:t>микрокредитной</w:t>
      </w:r>
      <w:proofErr w:type="spellEnd"/>
      <w:r w:rsidRPr="009318C0">
        <w:rPr>
          <w:rFonts w:ascii="Times New Roman" w:hAnsi="Times New Roman" w:cs="Times New Roman"/>
          <w:sz w:val="26"/>
          <w:szCs w:val="26"/>
        </w:rPr>
        <w:t xml:space="preserve"> компанией фондом поддержки предпринимателей  « Развитие» муниципального района Безенчукский оказано более 600 консультаций по вопросам ведения предпринимательской деятельности. Проведены 8 консультационных мероприятий и тематических семинаров, 3 курса подготовки, переподготовки и повышения квалификации, участниками которых стали более 300 субъектов малого и среднего предпринимательства. В 4 квартале 2018 года  проведен  опрос  субъектов предпринимательской деятельности по </w:t>
      </w:r>
      <w:r w:rsidRPr="009318C0">
        <w:rPr>
          <w:rFonts w:ascii="Times New Roman" w:hAnsi="Times New Roman" w:cs="Times New Roman"/>
          <w:sz w:val="26"/>
          <w:szCs w:val="26"/>
        </w:rPr>
        <w:lastRenderedPageBreak/>
        <w:t xml:space="preserve">вопросам взаимоотношений  с контролирующими, надзорными, государственными и муниципальными органами.  </w:t>
      </w:r>
    </w:p>
    <w:p w:rsidR="009318C0" w:rsidRPr="009318C0" w:rsidRDefault="009318C0" w:rsidP="009318C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318C0">
        <w:rPr>
          <w:rFonts w:ascii="Times New Roman" w:hAnsi="Times New Roman" w:cs="Times New Roman"/>
          <w:sz w:val="26"/>
          <w:szCs w:val="26"/>
        </w:rPr>
        <w:t xml:space="preserve">В целях активизации участия предпринимательского сообщества в противодействии коррупции во 2 квартале  2018 года  Фондом совместно с Администрацией  района проведена  лекция и показан « видеоролик» в сфере противодействия коррупции. </w:t>
      </w:r>
    </w:p>
    <w:p w:rsidR="009E60A4" w:rsidRPr="009E60A4" w:rsidRDefault="00654E12" w:rsidP="00C93A08">
      <w:pPr>
        <w:spacing w:after="0" w:line="360" w:lineRule="auto"/>
        <w:ind w:firstLine="539"/>
        <w:jc w:val="both"/>
        <w:rPr>
          <w:rFonts w:ascii="Times New Roman" w:eastAsia="Calibri" w:hAnsi="Times New Roman" w:cs="Times New Roman"/>
          <w:sz w:val="26"/>
          <w:szCs w:val="26"/>
        </w:rPr>
      </w:pPr>
      <w:r w:rsidRPr="00201638">
        <w:rPr>
          <w:rFonts w:ascii="Times New Roman" w:hAnsi="Times New Roman" w:cs="Times New Roman"/>
          <w:sz w:val="26"/>
          <w:szCs w:val="26"/>
        </w:rPr>
        <w:t xml:space="preserve">Комплекс организационных, разъяснительных и иных мер по обеспечению государственными (муниципальными)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осуществляется в рамках  плана по антикоррупционному просвещению, подпрограммы по противодействию коррупции в районе.  </w:t>
      </w:r>
      <w:r w:rsidR="009E60A4" w:rsidRPr="009E60A4">
        <w:rPr>
          <w:rFonts w:ascii="Times New Roman" w:eastAsia="Calibri" w:hAnsi="Times New Roman" w:cs="Times New Roman"/>
          <w:sz w:val="26"/>
          <w:szCs w:val="26"/>
        </w:rPr>
        <w:t xml:space="preserve"> </w:t>
      </w:r>
    </w:p>
    <w:p w:rsidR="00AB06F0" w:rsidRDefault="00BF1380" w:rsidP="00AB06F0">
      <w:pPr>
        <w:autoSpaceDE w:val="0"/>
        <w:autoSpaceDN w:val="0"/>
        <w:adjustRightInd w:val="0"/>
        <w:spacing w:after="0" w:line="360" w:lineRule="auto"/>
        <w:jc w:val="both"/>
        <w:rPr>
          <w:rFonts w:ascii="Times New Roman" w:hAnsi="Times New Roman" w:cs="Times New Roman"/>
          <w:sz w:val="26"/>
          <w:szCs w:val="26"/>
        </w:rPr>
      </w:pPr>
      <w:r>
        <w:rPr>
          <w:rFonts w:ascii="Times New Roman" w:eastAsia="Calibri" w:hAnsi="Times New Roman" w:cs="Times New Roman"/>
          <w:sz w:val="24"/>
          <w:szCs w:val="24"/>
        </w:rPr>
        <w:t xml:space="preserve">   </w:t>
      </w:r>
      <w:r w:rsidR="00897E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B06F0">
        <w:rPr>
          <w:rFonts w:ascii="Times New Roman" w:eastAsia="Calibri" w:hAnsi="Times New Roman" w:cs="Times New Roman"/>
          <w:sz w:val="24"/>
          <w:szCs w:val="24"/>
        </w:rPr>
        <w:t xml:space="preserve">  </w:t>
      </w:r>
      <w:r w:rsidRPr="00897EAF">
        <w:rPr>
          <w:rFonts w:ascii="Times New Roman" w:eastAsia="Calibri" w:hAnsi="Times New Roman" w:cs="Times New Roman"/>
          <w:sz w:val="26"/>
          <w:szCs w:val="26"/>
        </w:rPr>
        <w:t xml:space="preserve">По каждому случаю несоблюдения ограничений и запретов  и неисполнения обязанностей, установленных в целях противодействия коррупции проводится проверка. </w:t>
      </w:r>
      <w:r w:rsidRPr="00897EAF">
        <w:rPr>
          <w:rFonts w:ascii="Times New Roman" w:hAnsi="Times New Roman" w:cs="Times New Roman"/>
          <w:sz w:val="26"/>
          <w:szCs w:val="26"/>
        </w:rPr>
        <w:t>Полномочие по осуществлению означенного анализа соблюдения запретов, ограничений и требований, установленных в целях противодействия коррупции, возложено  на Руководителя аппарата  Главы района</w:t>
      </w:r>
      <w:r w:rsidR="002D3D43">
        <w:rPr>
          <w:rFonts w:ascii="Times New Roman" w:hAnsi="Times New Roman" w:cs="Times New Roman"/>
          <w:sz w:val="26"/>
          <w:szCs w:val="26"/>
        </w:rPr>
        <w:t>.</w:t>
      </w:r>
    </w:p>
    <w:p w:rsidR="00BF1380" w:rsidRPr="00897EAF" w:rsidRDefault="00AB06F0" w:rsidP="00897EA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F1380" w:rsidRPr="00897EAF">
        <w:rPr>
          <w:rFonts w:ascii="Times New Roman" w:hAnsi="Times New Roman" w:cs="Times New Roman"/>
          <w:sz w:val="26"/>
          <w:szCs w:val="26"/>
        </w:rPr>
        <w:t xml:space="preserve"> </w:t>
      </w:r>
      <w:r w:rsidR="002D3D43" w:rsidRPr="002D3D43">
        <w:rPr>
          <w:rFonts w:ascii="Times New Roman" w:hAnsi="Times New Roman" w:cs="Times New Roman"/>
          <w:sz w:val="26"/>
          <w:szCs w:val="26"/>
        </w:rPr>
        <w:t>За 2018 год проведено 7 заседаний Комиссии</w:t>
      </w:r>
      <w:r w:rsidR="002D3D43" w:rsidRPr="002D3D43">
        <w:rPr>
          <w:rFonts w:ascii="Times New Roman" w:eastAsia="Calibri" w:hAnsi="Times New Roman" w:cs="Times New Roman"/>
          <w:sz w:val="26"/>
          <w:szCs w:val="26"/>
        </w:rPr>
        <w:t xml:space="preserve"> </w:t>
      </w:r>
      <w:r w:rsidR="002D3D43" w:rsidRPr="00897EAF">
        <w:rPr>
          <w:rFonts w:ascii="Times New Roman" w:eastAsia="Calibri" w:hAnsi="Times New Roman" w:cs="Times New Roman"/>
          <w:sz w:val="26"/>
          <w:szCs w:val="26"/>
        </w:rPr>
        <w:t>по соблюдению требований к служебному поведению муниципальных служащих района и урегулированию конфликта интересов в Администрации района и ее структурных подразделениях</w:t>
      </w:r>
      <w:r w:rsidR="002D3D43">
        <w:rPr>
          <w:rFonts w:ascii="Times New Roman" w:eastAsia="Calibri" w:hAnsi="Times New Roman" w:cs="Times New Roman"/>
          <w:sz w:val="26"/>
          <w:szCs w:val="26"/>
        </w:rPr>
        <w:t xml:space="preserve"> (далее- Комиссия). </w:t>
      </w:r>
      <w:r w:rsidR="00BF1380" w:rsidRPr="00897EAF">
        <w:rPr>
          <w:rFonts w:ascii="Times New Roman" w:eastAsia="Calibri" w:hAnsi="Times New Roman" w:cs="Times New Roman"/>
          <w:sz w:val="26"/>
          <w:szCs w:val="26"/>
        </w:rPr>
        <w:t>По итогам 2018 года 4 муниципальных служащих привлечены к установленной законом дисциплинарной ответственности. Результаты проверок рассмотрены на заседаниях Комиссии</w:t>
      </w:r>
      <w:r w:rsidR="002D3D43">
        <w:rPr>
          <w:rFonts w:ascii="Times New Roman" w:eastAsia="Calibri" w:hAnsi="Times New Roman" w:cs="Times New Roman"/>
          <w:sz w:val="26"/>
          <w:szCs w:val="26"/>
        </w:rPr>
        <w:t>.</w:t>
      </w:r>
      <w:r w:rsidRPr="00AB06F0">
        <w:rPr>
          <w:rFonts w:ascii="Times New Roman" w:hAnsi="Times New Roman" w:cs="Times New Roman"/>
          <w:sz w:val="26"/>
          <w:szCs w:val="26"/>
        </w:rPr>
        <w:t xml:space="preserve"> </w:t>
      </w:r>
      <w:r w:rsidRPr="002D3D43">
        <w:rPr>
          <w:rFonts w:ascii="Times New Roman" w:hAnsi="Times New Roman" w:cs="Times New Roman"/>
          <w:sz w:val="26"/>
          <w:szCs w:val="26"/>
        </w:rPr>
        <w:t xml:space="preserve">Распоряжением Администрации района № 77 от 20.08.2018 г. утвержден новый состав Комиссии.  </w:t>
      </w:r>
      <w:r w:rsidR="00BF1380" w:rsidRPr="00897EAF">
        <w:rPr>
          <w:rFonts w:ascii="Times New Roman" w:eastAsia="Calibri" w:hAnsi="Times New Roman" w:cs="Times New Roman"/>
          <w:sz w:val="26"/>
          <w:szCs w:val="26"/>
        </w:rPr>
        <w:t xml:space="preserve"> </w:t>
      </w:r>
      <w:r w:rsidR="00BF1380" w:rsidRPr="00897EAF">
        <w:rPr>
          <w:rFonts w:ascii="Times New Roman" w:hAnsi="Times New Roman" w:cs="Times New Roman"/>
          <w:sz w:val="26"/>
          <w:szCs w:val="26"/>
        </w:rPr>
        <w:t xml:space="preserve">Случаев получения подарков  в 2018 году не выявлено. </w:t>
      </w:r>
      <w:r w:rsidR="00AA1056" w:rsidRPr="00897EAF">
        <w:rPr>
          <w:rFonts w:ascii="Times New Roman" w:hAnsi="Times New Roman" w:cs="Times New Roman"/>
          <w:sz w:val="26"/>
          <w:szCs w:val="26"/>
        </w:rPr>
        <w:t>Уведомлений  об обращениях в целях склонения к совершению коррупционных правонарушений за отчетный период не поступало.</w:t>
      </w:r>
    </w:p>
    <w:p w:rsidR="002D3164" w:rsidRPr="00897EAF" w:rsidRDefault="002D3164" w:rsidP="00794ED8">
      <w:pPr>
        <w:spacing w:after="0" w:line="360" w:lineRule="auto"/>
        <w:ind w:firstLine="708"/>
        <w:jc w:val="both"/>
        <w:rPr>
          <w:rFonts w:ascii="Times New Roman" w:hAnsi="Times New Roman" w:cs="Times New Roman"/>
          <w:sz w:val="26"/>
          <w:szCs w:val="26"/>
        </w:rPr>
      </w:pPr>
      <w:r w:rsidRPr="00897EAF">
        <w:rPr>
          <w:rFonts w:ascii="Times New Roman" w:hAnsi="Times New Roman" w:cs="Times New Roman"/>
          <w:sz w:val="26"/>
          <w:szCs w:val="26"/>
        </w:rPr>
        <w:t xml:space="preserve">Мониторинг качества предоставления государственных (муниципальных) услуг осуществляется ежегодно </w:t>
      </w:r>
      <w:r w:rsidR="003A24EB">
        <w:rPr>
          <w:rFonts w:ascii="Times New Roman" w:hAnsi="Times New Roman" w:cs="Times New Roman"/>
          <w:sz w:val="26"/>
          <w:szCs w:val="26"/>
        </w:rPr>
        <w:t>путем опроса населения</w:t>
      </w:r>
      <w:r w:rsidR="00055522">
        <w:rPr>
          <w:rFonts w:ascii="Times New Roman" w:hAnsi="Times New Roman" w:cs="Times New Roman"/>
          <w:sz w:val="26"/>
          <w:szCs w:val="26"/>
        </w:rPr>
        <w:t xml:space="preserve"> на базе </w:t>
      </w:r>
      <w:r w:rsidR="00055522" w:rsidRPr="00055522">
        <w:rPr>
          <w:rFonts w:ascii="Times New Roman" w:hAnsi="Times New Roman" w:cs="Times New Roman"/>
          <w:sz w:val="26"/>
          <w:szCs w:val="26"/>
        </w:rPr>
        <w:t xml:space="preserve"> </w:t>
      </w:r>
      <w:r w:rsidR="00055522">
        <w:rPr>
          <w:rFonts w:ascii="Times New Roman" w:hAnsi="Times New Roman" w:cs="Times New Roman"/>
          <w:sz w:val="26"/>
          <w:szCs w:val="26"/>
        </w:rPr>
        <w:t xml:space="preserve">МБУ   «Безенчукский МФЦ» </w:t>
      </w:r>
      <w:r w:rsidR="003A24EB">
        <w:rPr>
          <w:rFonts w:ascii="Times New Roman" w:hAnsi="Times New Roman" w:cs="Times New Roman"/>
          <w:sz w:val="26"/>
          <w:szCs w:val="26"/>
        </w:rPr>
        <w:t xml:space="preserve"> </w:t>
      </w:r>
      <w:r w:rsidRPr="00897EAF">
        <w:rPr>
          <w:rFonts w:ascii="Times New Roman" w:hAnsi="Times New Roman" w:cs="Times New Roman"/>
          <w:sz w:val="26"/>
          <w:szCs w:val="26"/>
        </w:rPr>
        <w:t xml:space="preserve"> </w:t>
      </w:r>
      <w:r w:rsidR="003A24EB">
        <w:rPr>
          <w:rFonts w:ascii="Times New Roman" w:hAnsi="Times New Roman" w:cs="Times New Roman"/>
          <w:sz w:val="26"/>
          <w:szCs w:val="26"/>
        </w:rPr>
        <w:t xml:space="preserve">В опросе с 01.12.2018 г. по 31.12.2018г.  приняли участие 538 человек. Анкеты были размещены в зале ожидания в свободном доступе для </w:t>
      </w:r>
      <w:r w:rsidR="003A24EB">
        <w:rPr>
          <w:rFonts w:ascii="Times New Roman" w:hAnsi="Times New Roman" w:cs="Times New Roman"/>
          <w:sz w:val="26"/>
          <w:szCs w:val="26"/>
        </w:rPr>
        <w:lastRenderedPageBreak/>
        <w:t>граждан. В результате опроса было установлено:  48 % опрошенных понимают под коррупцией взяточничество, 64 % хорошо знакомы с мерами по противодействию коррупции, 39 % считают наиболее эффективными методами борьбы с коррупцией ужесточение наказания</w:t>
      </w:r>
      <w:r w:rsidR="003B794C">
        <w:rPr>
          <w:rFonts w:ascii="Times New Roman" w:hAnsi="Times New Roman" w:cs="Times New Roman"/>
          <w:sz w:val="26"/>
          <w:szCs w:val="26"/>
        </w:rPr>
        <w:t>, электронная очередь для 97</w:t>
      </w:r>
      <w:r w:rsidR="005E12B3">
        <w:rPr>
          <w:rFonts w:ascii="Times New Roman" w:hAnsi="Times New Roman" w:cs="Times New Roman"/>
          <w:sz w:val="26"/>
          <w:szCs w:val="26"/>
        </w:rPr>
        <w:t>%</w:t>
      </w:r>
      <w:r w:rsidR="003B794C">
        <w:rPr>
          <w:rFonts w:ascii="Times New Roman" w:hAnsi="Times New Roman" w:cs="Times New Roman"/>
          <w:sz w:val="26"/>
          <w:szCs w:val="26"/>
        </w:rPr>
        <w:t xml:space="preserve"> опрошенных является гарантом прозрачности механизма предоставления государственных и муниципальных услуг</w:t>
      </w:r>
      <w:r w:rsidR="005E12B3">
        <w:rPr>
          <w:rFonts w:ascii="Times New Roman" w:hAnsi="Times New Roman" w:cs="Times New Roman"/>
          <w:sz w:val="26"/>
          <w:szCs w:val="26"/>
        </w:rPr>
        <w:t xml:space="preserve">, респонденты в большинстве случаев не встречались с фактами недобросовестного исполнения должностными лицами МБУ  </w:t>
      </w:r>
      <w:r w:rsidR="00794ED8">
        <w:rPr>
          <w:rFonts w:ascii="Times New Roman" w:hAnsi="Times New Roman" w:cs="Times New Roman"/>
          <w:sz w:val="26"/>
          <w:szCs w:val="26"/>
        </w:rPr>
        <w:t>«</w:t>
      </w:r>
      <w:r w:rsidR="005E12B3">
        <w:rPr>
          <w:rFonts w:ascii="Times New Roman" w:hAnsi="Times New Roman" w:cs="Times New Roman"/>
          <w:sz w:val="26"/>
          <w:szCs w:val="26"/>
        </w:rPr>
        <w:t>Безенчукский МФЦ» своих обязанностей.</w:t>
      </w:r>
    </w:p>
    <w:p w:rsidR="00BF1380" w:rsidRPr="00897EAF" w:rsidRDefault="002D3164" w:rsidP="00C93A08">
      <w:pPr>
        <w:spacing w:after="0" w:line="360" w:lineRule="auto"/>
        <w:ind w:firstLine="708"/>
        <w:jc w:val="both"/>
        <w:rPr>
          <w:rFonts w:ascii="Times New Roman" w:hAnsi="Times New Roman" w:cs="Times New Roman"/>
          <w:sz w:val="26"/>
          <w:szCs w:val="26"/>
        </w:rPr>
      </w:pPr>
      <w:r w:rsidRPr="008B3976">
        <w:rPr>
          <w:rFonts w:ascii="Times New Roman" w:hAnsi="Times New Roman" w:cs="Times New Roman"/>
          <w:sz w:val="24"/>
          <w:szCs w:val="24"/>
        </w:rPr>
        <w:t xml:space="preserve">  </w:t>
      </w:r>
      <w:r w:rsidR="00654A4E" w:rsidRPr="00897EAF">
        <w:rPr>
          <w:rFonts w:ascii="Times New Roman" w:hAnsi="Times New Roman" w:cs="Times New Roman"/>
          <w:sz w:val="26"/>
          <w:szCs w:val="26"/>
        </w:rPr>
        <w:t xml:space="preserve">Осуществляется контроль за качественным  и своевременным рассмотрением обращений и жалоб физических и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должностных полномочий. Данный контроль возложен на начальника отдела  организационных вопросов Администрации  района. </w:t>
      </w:r>
    </w:p>
    <w:p w:rsidR="00AB06F0" w:rsidRDefault="00897EAF" w:rsidP="00897EAF">
      <w:pPr>
        <w:spacing w:after="0" w:line="360" w:lineRule="auto"/>
        <w:jc w:val="both"/>
        <w:rPr>
          <w:rFonts w:ascii="Times New Roman" w:hAnsi="Times New Roman" w:cs="Times New Roman"/>
          <w:sz w:val="26"/>
          <w:szCs w:val="26"/>
        </w:rPr>
      </w:pPr>
      <w:r w:rsidRPr="00897EAF">
        <w:rPr>
          <w:rFonts w:ascii="Times New Roman" w:hAnsi="Times New Roman" w:cs="Times New Roman"/>
          <w:sz w:val="26"/>
          <w:szCs w:val="26"/>
        </w:rPr>
        <w:t xml:space="preserve">           </w:t>
      </w:r>
      <w:r w:rsidR="002D3164" w:rsidRPr="00897EAF">
        <w:rPr>
          <w:rFonts w:ascii="Times New Roman" w:hAnsi="Times New Roman" w:cs="Times New Roman"/>
          <w:sz w:val="26"/>
          <w:szCs w:val="26"/>
        </w:rPr>
        <w:t>На постоянной основе осуществляется мониторинг печатных СМИ, информационных ресурсов сети Интернет на предмет установления признаков коррупционных проявлений со стороны муниципальных служащих.  Информационное взаимодействие с жителями района обеспечено путем ведения аккаунтов в социальных сетях. Так, МУП редакция  газета «Сельский труженик» имеет официальную страничку в сети Интернет на сайте «Одноклассники», аккаунты в социальных сетях  «Одноклассники», « В Контакте».</w:t>
      </w:r>
      <w:r w:rsidR="002D3164">
        <w:rPr>
          <w:rFonts w:ascii="Times New Roman" w:hAnsi="Times New Roman" w:cs="Times New Roman"/>
          <w:sz w:val="24"/>
          <w:szCs w:val="24"/>
        </w:rPr>
        <w:t xml:space="preserve"> </w:t>
      </w:r>
      <w:r w:rsidR="002D3164" w:rsidRPr="00897EAF">
        <w:rPr>
          <w:rFonts w:ascii="Times New Roman" w:hAnsi="Times New Roman" w:cs="Times New Roman"/>
          <w:sz w:val="26"/>
          <w:szCs w:val="26"/>
        </w:rPr>
        <w:t>Глава района ведет группу « Безенчук 2:0»  в социальной сети  « в Контакте».</w:t>
      </w:r>
      <w:r w:rsidR="00AB06F0" w:rsidRPr="009E60A4">
        <w:rPr>
          <w:rFonts w:ascii="Times New Roman" w:hAnsi="Times New Roman" w:cs="Times New Roman"/>
          <w:sz w:val="26"/>
          <w:szCs w:val="26"/>
        </w:rPr>
        <w:t xml:space="preserve">  </w:t>
      </w:r>
      <w:r w:rsidR="00AB06F0" w:rsidRPr="00897EAF">
        <w:rPr>
          <w:rFonts w:ascii="Times New Roman" w:hAnsi="Times New Roman" w:cs="Times New Roman"/>
          <w:sz w:val="26"/>
          <w:szCs w:val="26"/>
        </w:rPr>
        <w:t>Фактов и признаков коррупционных проявлений в 2018 году не установлено.</w:t>
      </w:r>
    </w:p>
    <w:p w:rsidR="009E60A4" w:rsidRPr="009E60A4" w:rsidRDefault="00AB06F0" w:rsidP="00AB06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E60A4">
        <w:rPr>
          <w:rFonts w:ascii="Times New Roman" w:hAnsi="Times New Roman" w:cs="Times New Roman"/>
          <w:sz w:val="26"/>
          <w:szCs w:val="26"/>
        </w:rPr>
        <w:t xml:space="preserve">        На территории района действует телефон «горячая линия» по вопросам противодействия коррупции, назначено ответственное лицо по обеспечению её деятельности. Утверждено Положение и организована работа «Почтовых ящиков для жалоб и предложений от граждан, в том числе о фактах коррупции». Данные ящики размещены в здании Администрации района, в здании МФЦ. </w:t>
      </w:r>
      <w:r w:rsidR="009E60A4" w:rsidRPr="009E60A4">
        <w:rPr>
          <w:rFonts w:ascii="Times New Roman" w:hAnsi="Times New Roman" w:cs="Times New Roman"/>
          <w:sz w:val="26"/>
          <w:szCs w:val="26"/>
        </w:rPr>
        <w:t xml:space="preserve">Обращений за </w:t>
      </w:r>
      <w:r w:rsidR="00897EAF">
        <w:rPr>
          <w:rFonts w:ascii="Times New Roman" w:hAnsi="Times New Roman" w:cs="Times New Roman"/>
          <w:sz w:val="26"/>
          <w:szCs w:val="26"/>
        </w:rPr>
        <w:t xml:space="preserve">в </w:t>
      </w:r>
      <w:r w:rsidR="009E60A4" w:rsidRPr="009E60A4">
        <w:rPr>
          <w:rFonts w:ascii="Times New Roman" w:hAnsi="Times New Roman" w:cs="Times New Roman"/>
          <w:sz w:val="26"/>
          <w:szCs w:val="26"/>
        </w:rPr>
        <w:t xml:space="preserve"> 2018 год</w:t>
      </w:r>
      <w:r w:rsidR="00897EAF">
        <w:rPr>
          <w:rFonts w:ascii="Times New Roman" w:hAnsi="Times New Roman" w:cs="Times New Roman"/>
          <w:sz w:val="26"/>
          <w:szCs w:val="26"/>
        </w:rPr>
        <w:t>у</w:t>
      </w:r>
      <w:r w:rsidR="009E60A4" w:rsidRPr="009E60A4">
        <w:rPr>
          <w:rFonts w:ascii="Times New Roman" w:hAnsi="Times New Roman" w:cs="Times New Roman"/>
          <w:sz w:val="26"/>
          <w:szCs w:val="26"/>
        </w:rPr>
        <w:t xml:space="preserve">  о фактах коррупции  не поступало. </w:t>
      </w:r>
    </w:p>
    <w:p w:rsidR="00957F27" w:rsidRPr="00897EAF" w:rsidRDefault="009E60A4" w:rsidP="00957F27">
      <w:pPr>
        <w:spacing w:after="0" w:line="360" w:lineRule="auto"/>
        <w:ind w:firstLine="34"/>
        <w:jc w:val="both"/>
        <w:rPr>
          <w:rFonts w:ascii="Times New Roman" w:hAnsi="Times New Roman" w:cs="Times New Roman"/>
          <w:sz w:val="26"/>
          <w:szCs w:val="26"/>
        </w:rPr>
      </w:pPr>
      <w:r w:rsidRPr="00897EAF">
        <w:rPr>
          <w:rFonts w:ascii="Times New Roman" w:hAnsi="Times New Roman" w:cs="Times New Roman"/>
          <w:sz w:val="26"/>
          <w:szCs w:val="26"/>
        </w:rPr>
        <w:t xml:space="preserve">             Обеспечивается информационное сопровождение мероприятий антикоррупционной направленности на интернет - ресурсах и в средствах массовой информации. Во вкладке «Антикоррупционная деятельность» официального сайта </w:t>
      </w:r>
      <w:r w:rsidRPr="00897EAF">
        <w:rPr>
          <w:rFonts w:ascii="Times New Roman" w:hAnsi="Times New Roman" w:cs="Times New Roman"/>
          <w:sz w:val="26"/>
          <w:szCs w:val="26"/>
        </w:rPr>
        <w:lastRenderedPageBreak/>
        <w:t xml:space="preserve">Администрации </w:t>
      </w:r>
      <w:proofErr w:type="spellStart"/>
      <w:r w:rsidRPr="00897EAF">
        <w:rPr>
          <w:rFonts w:ascii="Times New Roman" w:hAnsi="Times New Roman" w:cs="Times New Roman"/>
          <w:sz w:val="26"/>
          <w:szCs w:val="26"/>
        </w:rPr>
        <w:t>www</w:t>
      </w:r>
      <w:proofErr w:type="spellEnd"/>
      <w:r w:rsidRPr="00897EAF">
        <w:rPr>
          <w:rFonts w:ascii="Times New Roman" w:hAnsi="Times New Roman" w:cs="Times New Roman"/>
          <w:sz w:val="26"/>
          <w:szCs w:val="26"/>
        </w:rPr>
        <w:t>://</w:t>
      </w:r>
      <w:proofErr w:type="spellStart"/>
      <w:r w:rsidRPr="00897EAF">
        <w:rPr>
          <w:rFonts w:ascii="Times New Roman" w:hAnsi="Times New Roman" w:cs="Times New Roman"/>
          <w:sz w:val="26"/>
          <w:szCs w:val="26"/>
          <w:lang w:val="en-US"/>
        </w:rPr>
        <w:t>admbezechuk</w:t>
      </w:r>
      <w:proofErr w:type="spellEnd"/>
      <w:r w:rsidRPr="00897EAF">
        <w:rPr>
          <w:rFonts w:ascii="Times New Roman" w:hAnsi="Times New Roman" w:cs="Times New Roman"/>
          <w:sz w:val="26"/>
          <w:szCs w:val="26"/>
        </w:rPr>
        <w:t>.</w:t>
      </w:r>
      <w:proofErr w:type="spellStart"/>
      <w:r w:rsidRPr="00897EAF">
        <w:rPr>
          <w:rFonts w:ascii="Times New Roman" w:hAnsi="Times New Roman" w:cs="Times New Roman"/>
          <w:sz w:val="26"/>
          <w:szCs w:val="26"/>
          <w:lang w:val="en-US"/>
        </w:rPr>
        <w:t>ru</w:t>
      </w:r>
      <w:proofErr w:type="spellEnd"/>
      <w:r w:rsidRPr="00897EAF">
        <w:rPr>
          <w:rFonts w:ascii="Times New Roman" w:hAnsi="Times New Roman" w:cs="Times New Roman"/>
          <w:sz w:val="26"/>
          <w:szCs w:val="26"/>
        </w:rPr>
        <w:t xml:space="preserve">  оперативно размещаются материалы о мероприятиях ан</w:t>
      </w:r>
      <w:r w:rsidR="00341C7D" w:rsidRPr="00897EAF">
        <w:rPr>
          <w:rFonts w:ascii="Times New Roman" w:hAnsi="Times New Roman" w:cs="Times New Roman"/>
          <w:sz w:val="26"/>
          <w:szCs w:val="26"/>
        </w:rPr>
        <w:t xml:space="preserve">тикоррупционной  направленности, разъяснения норм действующего законодательства. </w:t>
      </w:r>
      <w:r w:rsidRPr="00897EAF">
        <w:rPr>
          <w:rFonts w:ascii="Times New Roman" w:hAnsi="Times New Roman" w:cs="Times New Roman"/>
          <w:sz w:val="26"/>
          <w:szCs w:val="26"/>
        </w:rPr>
        <w:t xml:space="preserve"> </w:t>
      </w:r>
      <w:r w:rsidR="00957F27" w:rsidRPr="00897EAF">
        <w:rPr>
          <w:rFonts w:ascii="Times New Roman" w:hAnsi="Times New Roman" w:cs="Times New Roman"/>
          <w:sz w:val="26"/>
          <w:szCs w:val="26"/>
        </w:rPr>
        <w:t>За 2018 год опубликовано  14  статей    о  мероприятиях антикоррупционной  направленности в газете « Сельский труженик», « Вестник муниципального района Безенчукский.»</w:t>
      </w:r>
    </w:p>
    <w:p w:rsidR="009E60A4" w:rsidRPr="00897EAF" w:rsidRDefault="009E60A4" w:rsidP="00897EAF">
      <w:pPr>
        <w:spacing w:after="0" w:line="360" w:lineRule="auto"/>
        <w:jc w:val="both"/>
        <w:rPr>
          <w:rFonts w:ascii="Times New Roman" w:hAnsi="Times New Roman" w:cs="Times New Roman"/>
          <w:sz w:val="26"/>
          <w:szCs w:val="26"/>
        </w:rPr>
      </w:pPr>
      <w:r w:rsidRPr="00897EAF">
        <w:rPr>
          <w:rFonts w:ascii="Times New Roman" w:hAnsi="Times New Roman" w:cs="Times New Roman"/>
          <w:sz w:val="26"/>
          <w:szCs w:val="26"/>
        </w:rPr>
        <w:t xml:space="preserve">         </w:t>
      </w:r>
      <w:r w:rsidR="000B4B96" w:rsidRPr="00897EAF">
        <w:rPr>
          <w:rFonts w:ascii="Times New Roman" w:hAnsi="Times New Roman" w:cs="Times New Roman"/>
          <w:sz w:val="26"/>
          <w:szCs w:val="26"/>
        </w:rPr>
        <w:t xml:space="preserve">В 3 квартале 2018 года  в  детском  лагере  « Солнечный берег» и детской районной библиотеке проведена акция « Чистые ладошки- нет коррупции!». Прочитана одна лекция в образовательной организации в  означенной сфере. Прочитано 2 лекции в 2018 году  </w:t>
      </w:r>
      <w:r w:rsidR="000B4B96" w:rsidRPr="00897EAF">
        <w:rPr>
          <w:rFonts w:ascii="Times New Roman" w:hAnsi="Times New Roman" w:cs="Times New Roman"/>
          <w:color w:val="000000" w:themeColor="text1"/>
          <w:sz w:val="26"/>
          <w:szCs w:val="26"/>
        </w:rPr>
        <w:t>на заседании правления Союза женщин муниципального района Безенчукский с участием представителей первичных организаций.</w:t>
      </w:r>
    </w:p>
    <w:p w:rsidR="00CB43F8" w:rsidRPr="00897EAF" w:rsidRDefault="00897EAF" w:rsidP="00897EAF">
      <w:pPr>
        <w:spacing w:after="0" w:line="360" w:lineRule="auto"/>
        <w:ind w:firstLine="34"/>
        <w:jc w:val="both"/>
        <w:rPr>
          <w:rFonts w:ascii="Times New Roman" w:hAnsi="Times New Roman" w:cs="Times New Roman"/>
          <w:sz w:val="26"/>
          <w:szCs w:val="26"/>
        </w:rPr>
      </w:pPr>
      <w:r w:rsidRPr="00897EAF">
        <w:rPr>
          <w:rFonts w:ascii="Times New Roman" w:hAnsi="Times New Roman" w:cs="Times New Roman"/>
          <w:sz w:val="26"/>
          <w:szCs w:val="26"/>
        </w:rPr>
        <w:t xml:space="preserve">       </w:t>
      </w:r>
      <w:r w:rsidR="00DA02F5" w:rsidRPr="00897EAF">
        <w:rPr>
          <w:rFonts w:ascii="Times New Roman" w:hAnsi="Times New Roman" w:cs="Times New Roman"/>
          <w:sz w:val="26"/>
          <w:szCs w:val="26"/>
        </w:rPr>
        <w:t>В 4 квартале 2018 года совместно с прокуратурой Безенчукского района разработан буклет по антикоррупционной тематике.</w:t>
      </w:r>
      <w:r w:rsidR="00CB43F8" w:rsidRPr="00897EAF">
        <w:rPr>
          <w:rFonts w:ascii="Times New Roman" w:hAnsi="Times New Roman" w:cs="Times New Roman"/>
          <w:sz w:val="26"/>
          <w:szCs w:val="26"/>
        </w:rPr>
        <w:t xml:space="preserve"> </w:t>
      </w:r>
    </w:p>
    <w:p w:rsidR="009E60A4" w:rsidRPr="007478B2" w:rsidRDefault="00957F27" w:rsidP="007478B2">
      <w:pPr>
        <w:spacing w:after="0" w:line="36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7478B2" w:rsidRPr="007478B2">
        <w:rPr>
          <w:rFonts w:ascii="Times New Roman" w:eastAsia="Calibri" w:hAnsi="Times New Roman" w:cs="Times New Roman"/>
          <w:sz w:val="26"/>
          <w:szCs w:val="26"/>
        </w:rPr>
        <w:t>Муниципальные  средства массовой информации участвуют во всех мероприятиях антикоррупционной направленности.</w:t>
      </w: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p w:rsidR="009E60A4" w:rsidRPr="009E60A4" w:rsidRDefault="009E60A4">
      <w:pPr>
        <w:rPr>
          <w:rFonts w:ascii="Times New Roman" w:hAnsi="Times New Roman" w:cs="Times New Roman"/>
          <w:sz w:val="26"/>
          <w:szCs w:val="26"/>
        </w:rPr>
      </w:pPr>
    </w:p>
    <w:sectPr w:rsidR="009E60A4" w:rsidRPr="009E60A4" w:rsidSect="0090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1D33"/>
    <w:multiLevelType w:val="hybridMultilevel"/>
    <w:tmpl w:val="AE708238"/>
    <w:lvl w:ilvl="0" w:tplc="00D436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F0F32"/>
    <w:rsid w:val="00003281"/>
    <w:rsid w:val="00015E89"/>
    <w:rsid w:val="00026967"/>
    <w:rsid w:val="00055522"/>
    <w:rsid w:val="00065764"/>
    <w:rsid w:val="000866B4"/>
    <w:rsid w:val="000A1633"/>
    <w:rsid w:val="000B2815"/>
    <w:rsid w:val="000B4B96"/>
    <w:rsid w:val="000C7739"/>
    <w:rsid w:val="000E727B"/>
    <w:rsid w:val="001148C0"/>
    <w:rsid w:val="0014007E"/>
    <w:rsid w:val="00141DF1"/>
    <w:rsid w:val="001574BC"/>
    <w:rsid w:val="00162773"/>
    <w:rsid w:val="00177EA0"/>
    <w:rsid w:val="0019534D"/>
    <w:rsid w:val="001A3AF6"/>
    <w:rsid w:val="0021241B"/>
    <w:rsid w:val="00226568"/>
    <w:rsid w:val="002B7BD1"/>
    <w:rsid w:val="002C58F2"/>
    <w:rsid w:val="002D3164"/>
    <w:rsid w:val="002D3D43"/>
    <w:rsid w:val="002E4828"/>
    <w:rsid w:val="00311854"/>
    <w:rsid w:val="00323E4A"/>
    <w:rsid w:val="00341C7D"/>
    <w:rsid w:val="00364A29"/>
    <w:rsid w:val="003A24EB"/>
    <w:rsid w:val="003B28E0"/>
    <w:rsid w:val="003B794C"/>
    <w:rsid w:val="003C5A7B"/>
    <w:rsid w:val="003C7AF7"/>
    <w:rsid w:val="003D57DD"/>
    <w:rsid w:val="003E6934"/>
    <w:rsid w:val="00405E07"/>
    <w:rsid w:val="00416826"/>
    <w:rsid w:val="00421E54"/>
    <w:rsid w:val="004300C8"/>
    <w:rsid w:val="00432911"/>
    <w:rsid w:val="004740B7"/>
    <w:rsid w:val="004835DC"/>
    <w:rsid w:val="0049144A"/>
    <w:rsid w:val="004A0C4A"/>
    <w:rsid w:val="004A21B0"/>
    <w:rsid w:val="004C4754"/>
    <w:rsid w:val="0052290C"/>
    <w:rsid w:val="005A5960"/>
    <w:rsid w:val="005B0264"/>
    <w:rsid w:val="005B6DD7"/>
    <w:rsid w:val="005E0BA9"/>
    <w:rsid w:val="005E12B3"/>
    <w:rsid w:val="005E5993"/>
    <w:rsid w:val="005E5A98"/>
    <w:rsid w:val="005E6043"/>
    <w:rsid w:val="005F2B4C"/>
    <w:rsid w:val="005F33FB"/>
    <w:rsid w:val="00605E75"/>
    <w:rsid w:val="00634D5F"/>
    <w:rsid w:val="0064426B"/>
    <w:rsid w:val="0064430B"/>
    <w:rsid w:val="00654A4E"/>
    <w:rsid w:val="00654E12"/>
    <w:rsid w:val="00671E63"/>
    <w:rsid w:val="006775AB"/>
    <w:rsid w:val="006B713C"/>
    <w:rsid w:val="006C06C6"/>
    <w:rsid w:val="006C41E8"/>
    <w:rsid w:val="006C6E17"/>
    <w:rsid w:val="00704445"/>
    <w:rsid w:val="00737521"/>
    <w:rsid w:val="007478B2"/>
    <w:rsid w:val="00783762"/>
    <w:rsid w:val="00794ED8"/>
    <w:rsid w:val="007A18F8"/>
    <w:rsid w:val="007A26E7"/>
    <w:rsid w:val="007E287E"/>
    <w:rsid w:val="007F0F32"/>
    <w:rsid w:val="00803E60"/>
    <w:rsid w:val="00897009"/>
    <w:rsid w:val="00897EAF"/>
    <w:rsid w:val="008C67D4"/>
    <w:rsid w:val="008D0563"/>
    <w:rsid w:val="008E6DAC"/>
    <w:rsid w:val="0090489B"/>
    <w:rsid w:val="00907C7C"/>
    <w:rsid w:val="00917532"/>
    <w:rsid w:val="009261CA"/>
    <w:rsid w:val="009318C0"/>
    <w:rsid w:val="00957F27"/>
    <w:rsid w:val="00982E77"/>
    <w:rsid w:val="009A3DA1"/>
    <w:rsid w:val="009B3B59"/>
    <w:rsid w:val="009C1A97"/>
    <w:rsid w:val="009C3307"/>
    <w:rsid w:val="009E60A4"/>
    <w:rsid w:val="00A461A5"/>
    <w:rsid w:val="00A721BC"/>
    <w:rsid w:val="00A72EB2"/>
    <w:rsid w:val="00A74899"/>
    <w:rsid w:val="00A85BF0"/>
    <w:rsid w:val="00AA1056"/>
    <w:rsid w:val="00AB06F0"/>
    <w:rsid w:val="00AD6F9F"/>
    <w:rsid w:val="00AE70E5"/>
    <w:rsid w:val="00B33CB1"/>
    <w:rsid w:val="00B428F8"/>
    <w:rsid w:val="00BA2905"/>
    <w:rsid w:val="00BC2FAD"/>
    <w:rsid w:val="00BE21C8"/>
    <w:rsid w:val="00BF1380"/>
    <w:rsid w:val="00BF1B81"/>
    <w:rsid w:val="00C122CD"/>
    <w:rsid w:val="00C3321B"/>
    <w:rsid w:val="00C62FCB"/>
    <w:rsid w:val="00C93A08"/>
    <w:rsid w:val="00CA497B"/>
    <w:rsid w:val="00CB338D"/>
    <w:rsid w:val="00CB43F8"/>
    <w:rsid w:val="00CE6052"/>
    <w:rsid w:val="00CF0BFA"/>
    <w:rsid w:val="00D11726"/>
    <w:rsid w:val="00D14471"/>
    <w:rsid w:val="00D47123"/>
    <w:rsid w:val="00D66975"/>
    <w:rsid w:val="00D73E41"/>
    <w:rsid w:val="00D75704"/>
    <w:rsid w:val="00DA02F5"/>
    <w:rsid w:val="00DA3BBA"/>
    <w:rsid w:val="00E124E8"/>
    <w:rsid w:val="00E1260A"/>
    <w:rsid w:val="00E22274"/>
    <w:rsid w:val="00E24DB5"/>
    <w:rsid w:val="00E26B7D"/>
    <w:rsid w:val="00E87489"/>
    <w:rsid w:val="00ED3A22"/>
    <w:rsid w:val="00F05D65"/>
    <w:rsid w:val="00F07714"/>
    <w:rsid w:val="00F113E8"/>
    <w:rsid w:val="00F206E9"/>
    <w:rsid w:val="00F4029F"/>
    <w:rsid w:val="00F70213"/>
    <w:rsid w:val="00F77D08"/>
    <w:rsid w:val="00FB69FD"/>
    <w:rsid w:val="00FD08E9"/>
    <w:rsid w:val="00FE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712D4-5BC3-40B5-8F91-6B1E8AFE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32"/>
    <w:pPr>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73E41"/>
    <w:pPr>
      <w:ind w:left="720"/>
      <w:contextualSpacing/>
    </w:pPr>
    <w:rPr>
      <w:rFonts w:eastAsiaTheme="minorEastAsia"/>
      <w:lang w:eastAsia="ru-RU"/>
    </w:rPr>
  </w:style>
  <w:style w:type="character" w:styleId="a4">
    <w:name w:val="Hyperlink"/>
    <w:basedOn w:val="a0"/>
    <w:uiPriority w:val="99"/>
    <w:semiHidden/>
    <w:unhideWhenUsed/>
    <w:rsid w:val="00AE70E5"/>
    <w:rPr>
      <w:color w:val="0000FF"/>
      <w:u w:val="single"/>
    </w:rPr>
  </w:style>
  <w:style w:type="table" w:styleId="a5">
    <w:name w:val="Table Grid"/>
    <w:basedOn w:val="a1"/>
    <w:uiPriority w:val="59"/>
    <w:rsid w:val="009E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E163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957F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7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80A4-F0BE-4A7C-8670-2A081984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vesnaolga@yandex.ru</cp:lastModifiedBy>
  <cp:revision>63</cp:revision>
  <cp:lastPrinted>2019-02-06T11:27:00Z</cp:lastPrinted>
  <dcterms:created xsi:type="dcterms:W3CDTF">2018-11-08T05:37:00Z</dcterms:created>
  <dcterms:modified xsi:type="dcterms:W3CDTF">2019-02-07T05:27:00Z</dcterms:modified>
</cp:coreProperties>
</file>